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4E6" w:rsidRDefault="00E500BA">
      <w:r>
        <w:t>富山県産業連関表による稼ぐ力と雇用力、経済循環</w:t>
      </w:r>
    </w:p>
    <w:p w:rsidR="00E500BA" w:rsidRDefault="00E500BA"/>
    <w:p w:rsidR="00106AC4" w:rsidRDefault="00106AC4">
      <w:pPr>
        <w:rPr>
          <w:rFonts w:hint="eastAsia"/>
        </w:rPr>
      </w:pPr>
      <w:r>
        <w:t>０．富山の産業</w:t>
      </w:r>
    </w:p>
    <w:p w:rsidR="0001696F" w:rsidRPr="0001696F" w:rsidRDefault="0001696F" w:rsidP="0001696F">
      <w:pPr>
        <w:widowControl/>
        <w:ind w:firstLineChars="100" w:firstLine="210"/>
        <w:jc w:val="left"/>
        <w:rPr>
          <w:rFonts w:asciiTheme="minorEastAsia" w:hAnsiTheme="minorEastAsia" w:cs="ＭＳ Ｐゴシック"/>
          <w:kern w:val="0"/>
          <w:szCs w:val="21"/>
        </w:rPr>
      </w:pPr>
      <w:r w:rsidRPr="0001696F">
        <w:rPr>
          <w:rFonts w:asciiTheme="minorEastAsia" w:hAnsiTheme="minorEastAsia" w:cs="ＭＳ Ｐゴシック" w:hint="eastAsia"/>
          <w:kern w:val="0"/>
          <w:szCs w:val="21"/>
        </w:rPr>
        <w:t>富山県は、日本海側最大の工業集積地であり、</w:t>
      </w:r>
      <w:r w:rsidRPr="00252660">
        <w:rPr>
          <w:rFonts w:asciiTheme="minorEastAsia" w:hAnsiTheme="minorEastAsia" w:cs="ＭＳ Ｐゴシック" w:hint="eastAsia"/>
          <w:kern w:val="0"/>
          <w:szCs w:val="21"/>
        </w:rPr>
        <w:t>北陸工業地域</w:t>
      </w:r>
      <w:r w:rsidRPr="0001696F">
        <w:rPr>
          <w:rFonts w:asciiTheme="minorEastAsia" w:hAnsiTheme="minorEastAsia" w:cs="ＭＳ Ｐゴシック" w:hint="eastAsia"/>
          <w:kern w:val="0"/>
          <w:szCs w:val="21"/>
        </w:rPr>
        <w:t>の中核である。ライフラインや銀行の本店があり、北陸経済の重要な拠点となっている面がある。</w:t>
      </w:r>
    </w:p>
    <w:p w:rsidR="0001696F" w:rsidRPr="0001696F" w:rsidRDefault="0001696F" w:rsidP="0001696F">
      <w:pPr>
        <w:widowControl/>
        <w:ind w:firstLineChars="100" w:firstLine="210"/>
        <w:jc w:val="left"/>
        <w:rPr>
          <w:rFonts w:asciiTheme="minorEastAsia" w:hAnsiTheme="minorEastAsia" w:cs="ＭＳ Ｐゴシック"/>
          <w:kern w:val="0"/>
          <w:szCs w:val="21"/>
        </w:rPr>
      </w:pPr>
      <w:r w:rsidRPr="0001696F">
        <w:rPr>
          <w:rFonts w:asciiTheme="minorEastAsia" w:hAnsiTheme="minorEastAsia" w:cs="ＭＳ Ｐゴシック" w:hint="eastAsia"/>
          <w:kern w:val="0"/>
          <w:szCs w:val="21"/>
        </w:rPr>
        <w:t>立山連峰の豊富な水資源と水力発電を利用して産業が発達している。特に電気料金は北陸電力が日本で最も安い電気料金を実現しており</w:t>
      </w:r>
      <w:hyperlink r:id="rId8" w:anchor="cite_note-211" w:history="1">
        <w:r w:rsidRPr="0001696F">
          <w:rPr>
            <w:rFonts w:asciiTheme="minorEastAsia" w:hAnsiTheme="minorEastAsia" w:cs="ＭＳ Ｐゴシック" w:hint="eastAsia"/>
            <w:kern w:val="0"/>
            <w:szCs w:val="21"/>
            <w:vertAlign w:val="superscript"/>
          </w:rPr>
          <w:t>[211]</w:t>
        </w:r>
      </w:hyperlink>
      <w:r w:rsidRPr="0001696F">
        <w:rPr>
          <w:rFonts w:asciiTheme="minorEastAsia" w:hAnsiTheme="minorEastAsia" w:cs="ＭＳ Ｐゴシック" w:hint="eastAsia"/>
          <w:kern w:val="0"/>
          <w:szCs w:val="21"/>
        </w:rPr>
        <w:t>、多量の電気を必要とするアルミ精錬とその関連産業が栄えてきた。臨海部を中心として石油精製、重化学工業、各種電気製造が発達している。</w:t>
      </w:r>
      <w:hyperlink r:id="rId9" w:tooltip="特定重要港湾" w:history="1">
        <w:r w:rsidRPr="00252660">
          <w:rPr>
            <w:rFonts w:asciiTheme="minorEastAsia" w:hAnsiTheme="minorEastAsia" w:cs="ＭＳ Ｐゴシック" w:hint="eastAsia"/>
            <w:kern w:val="0"/>
            <w:szCs w:val="21"/>
          </w:rPr>
          <w:t>特定重要港湾</w:t>
        </w:r>
      </w:hyperlink>
      <w:hyperlink r:id="rId10" w:tooltip="伏木富山港" w:history="1">
        <w:r w:rsidRPr="00252660">
          <w:rPr>
            <w:rFonts w:asciiTheme="minorEastAsia" w:hAnsiTheme="minorEastAsia" w:cs="ＭＳ Ｐゴシック" w:hint="eastAsia"/>
            <w:kern w:val="0"/>
            <w:szCs w:val="21"/>
          </w:rPr>
          <w:t>伏木富山港</w:t>
        </w:r>
      </w:hyperlink>
      <w:r w:rsidRPr="0001696F">
        <w:rPr>
          <w:rFonts w:asciiTheme="minorEastAsia" w:hAnsiTheme="minorEastAsia" w:cs="ＭＳ Ｐゴシック" w:hint="eastAsia"/>
          <w:kern w:val="0"/>
          <w:szCs w:val="21"/>
        </w:rPr>
        <w:t>では大量の原料の輸入と製品の輸出が行われている。</w:t>
      </w:r>
    </w:p>
    <w:p w:rsidR="0001696F" w:rsidRPr="0001696F" w:rsidRDefault="0001696F" w:rsidP="0001696F">
      <w:pPr>
        <w:widowControl/>
        <w:ind w:firstLineChars="100" w:firstLine="210"/>
        <w:jc w:val="left"/>
        <w:rPr>
          <w:rFonts w:asciiTheme="minorEastAsia" w:hAnsiTheme="minorEastAsia" w:cs="ＭＳ Ｐゴシック"/>
          <w:kern w:val="0"/>
          <w:szCs w:val="21"/>
        </w:rPr>
      </w:pPr>
      <w:r w:rsidRPr="0001696F">
        <w:rPr>
          <w:rFonts w:asciiTheme="minorEastAsia" w:hAnsiTheme="minorEastAsia" w:cs="ＭＳ Ｐゴシック" w:hint="eastAsia"/>
          <w:kern w:val="0"/>
          <w:szCs w:val="21"/>
        </w:rPr>
        <w:t>「</w:t>
      </w:r>
      <w:hyperlink r:id="rId11" w:tooltip="富山の売薬" w:history="1">
        <w:r w:rsidRPr="00252660">
          <w:rPr>
            <w:rFonts w:asciiTheme="minorEastAsia" w:hAnsiTheme="minorEastAsia" w:cs="ＭＳ Ｐゴシック" w:hint="eastAsia"/>
            <w:kern w:val="0"/>
            <w:szCs w:val="21"/>
          </w:rPr>
          <w:t>越中の薬売り</w:t>
        </w:r>
      </w:hyperlink>
      <w:r w:rsidRPr="0001696F">
        <w:rPr>
          <w:rFonts w:asciiTheme="minorEastAsia" w:hAnsiTheme="minorEastAsia" w:cs="ＭＳ Ｐゴシック" w:hint="eastAsia"/>
          <w:kern w:val="0"/>
          <w:szCs w:val="21"/>
        </w:rPr>
        <w:t>」の伝統から</w:t>
      </w:r>
      <w:hyperlink r:id="rId12" w:tooltip="医薬品" w:history="1">
        <w:r w:rsidRPr="00252660">
          <w:rPr>
            <w:rFonts w:asciiTheme="minorEastAsia" w:hAnsiTheme="minorEastAsia" w:cs="ＭＳ Ｐゴシック" w:hint="eastAsia"/>
            <w:kern w:val="0"/>
            <w:szCs w:val="21"/>
          </w:rPr>
          <w:t>医薬品</w:t>
        </w:r>
      </w:hyperlink>
      <w:r w:rsidRPr="0001696F">
        <w:rPr>
          <w:rFonts w:asciiTheme="minorEastAsia" w:hAnsiTheme="minorEastAsia" w:cs="ＭＳ Ｐゴシック" w:hint="eastAsia"/>
          <w:kern w:val="0"/>
          <w:szCs w:val="21"/>
        </w:rPr>
        <w:t>の製造・販売が盛んである。製薬業は景気後退や高齢化の進行に強い。</w:t>
      </w:r>
      <w:hyperlink r:id="rId13" w:tooltip="後発医薬品" w:history="1">
        <w:r w:rsidRPr="00252660">
          <w:rPr>
            <w:rFonts w:asciiTheme="minorEastAsia" w:hAnsiTheme="minorEastAsia" w:cs="ＭＳ Ｐゴシック" w:hint="eastAsia"/>
            <w:kern w:val="0"/>
            <w:szCs w:val="21"/>
          </w:rPr>
          <w:t>ジェネリック</w:t>
        </w:r>
      </w:hyperlink>
      <w:r w:rsidRPr="0001696F">
        <w:rPr>
          <w:rFonts w:asciiTheme="minorEastAsia" w:hAnsiTheme="minorEastAsia" w:cs="ＭＳ Ｐゴシック" w:hint="eastAsia"/>
          <w:kern w:val="0"/>
          <w:szCs w:val="21"/>
        </w:rPr>
        <w:t>ブームの恩恵もあり、平成不況の中でも安定している。</w:t>
      </w:r>
    </w:p>
    <w:p w:rsidR="0001696F" w:rsidRPr="0001696F" w:rsidRDefault="0001696F" w:rsidP="0001696F">
      <w:pPr>
        <w:widowControl/>
        <w:numPr>
          <w:ilvl w:val="0"/>
          <w:numId w:val="1"/>
        </w:numPr>
        <w:jc w:val="left"/>
        <w:rPr>
          <w:rFonts w:asciiTheme="minorEastAsia" w:hAnsiTheme="minorEastAsia" w:cs="ＭＳ Ｐゴシック"/>
          <w:kern w:val="0"/>
          <w:szCs w:val="21"/>
        </w:rPr>
      </w:pPr>
      <w:r w:rsidRPr="0001696F">
        <w:rPr>
          <w:rFonts w:asciiTheme="minorEastAsia" w:hAnsiTheme="minorEastAsia" w:cs="ＭＳ Ｐゴシック" w:hint="eastAsia"/>
          <w:kern w:val="0"/>
          <w:szCs w:val="21"/>
        </w:rPr>
        <w:t xml:space="preserve">製造業 </w:t>
      </w:r>
    </w:p>
    <w:p w:rsidR="0001696F" w:rsidRPr="0001696F" w:rsidRDefault="0001696F" w:rsidP="0001696F">
      <w:pPr>
        <w:widowControl/>
        <w:numPr>
          <w:ilvl w:val="1"/>
          <w:numId w:val="1"/>
        </w:numPr>
        <w:tabs>
          <w:tab w:val="clear" w:pos="1440"/>
          <w:tab w:val="num" w:pos="1276"/>
        </w:tabs>
        <w:ind w:hanging="447"/>
        <w:jc w:val="left"/>
        <w:rPr>
          <w:rFonts w:asciiTheme="minorEastAsia" w:hAnsiTheme="minorEastAsia" w:cs="ＭＳ Ｐゴシック"/>
          <w:kern w:val="0"/>
          <w:szCs w:val="21"/>
        </w:rPr>
      </w:pPr>
      <w:r w:rsidRPr="0001696F">
        <w:rPr>
          <w:rFonts w:asciiTheme="minorEastAsia" w:hAnsiTheme="minorEastAsia" w:cs="ＭＳ Ｐゴシック" w:hint="eastAsia"/>
          <w:kern w:val="0"/>
          <w:szCs w:val="21"/>
        </w:rPr>
        <w:t xml:space="preserve">合金加工 - </w:t>
      </w:r>
      <w:hyperlink r:id="rId14" w:tooltip="アルミニウム" w:history="1">
        <w:r w:rsidRPr="00252660">
          <w:rPr>
            <w:rFonts w:asciiTheme="minorEastAsia" w:hAnsiTheme="minorEastAsia" w:cs="ＭＳ Ｐゴシック" w:hint="eastAsia"/>
            <w:kern w:val="0"/>
            <w:szCs w:val="21"/>
          </w:rPr>
          <w:t>アルミ</w:t>
        </w:r>
      </w:hyperlink>
      <w:r w:rsidRPr="0001696F">
        <w:rPr>
          <w:rFonts w:asciiTheme="minorEastAsia" w:hAnsiTheme="minorEastAsia" w:cs="ＭＳ Ｐゴシック" w:hint="eastAsia"/>
          <w:kern w:val="0"/>
          <w:szCs w:val="21"/>
        </w:rPr>
        <w:t>（</w:t>
      </w:r>
      <w:hyperlink r:id="rId15" w:tooltip="アルミサッシ" w:history="1">
        <w:r w:rsidRPr="0001696F">
          <w:rPr>
            <w:rFonts w:asciiTheme="minorEastAsia" w:hAnsiTheme="minorEastAsia" w:cs="ＭＳ Ｐゴシック" w:hint="eastAsia"/>
            <w:kern w:val="0"/>
            <w:szCs w:val="21"/>
          </w:rPr>
          <w:t>アルミサッシ</w:t>
        </w:r>
      </w:hyperlink>
      <w:r w:rsidRPr="0001696F">
        <w:rPr>
          <w:rFonts w:asciiTheme="minorEastAsia" w:hAnsiTheme="minorEastAsia" w:cs="ＭＳ Ｐゴシック" w:hint="eastAsia"/>
          <w:kern w:val="0"/>
          <w:szCs w:val="21"/>
        </w:rPr>
        <w:t xml:space="preserve">生産シェア国内第1位 </w:t>
      </w:r>
      <w:hyperlink r:id="rId16" w:tooltip="YKK AP" w:history="1">
        <w:r w:rsidRPr="00252660">
          <w:rPr>
            <w:rFonts w:asciiTheme="minorEastAsia" w:hAnsiTheme="minorEastAsia" w:cs="ＭＳ Ｐゴシック" w:hint="eastAsia"/>
            <w:kern w:val="0"/>
            <w:szCs w:val="21"/>
          </w:rPr>
          <w:t>YKK AP</w:t>
        </w:r>
      </w:hyperlink>
      <w:r w:rsidRPr="0001696F">
        <w:rPr>
          <w:rFonts w:asciiTheme="minorEastAsia" w:hAnsiTheme="minorEastAsia" w:cs="ＭＳ Ｐゴシック" w:hint="eastAsia"/>
          <w:kern w:val="0"/>
          <w:szCs w:val="21"/>
        </w:rPr>
        <w:t>、</w:t>
      </w:r>
      <w:hyperlink r:id="rId17" w:tooltip="三協・立山ホールディングス" w:history="1">
        <w:r w:rsidRPr="00252660">
          <w:rPr>
            <w:rFonts w:asciiTheme="minorEastAsia" w:hAnsiTheme="minorEastAsia" w:cs="ＭＳ Ｐゴシック" w:hint="eastAsia"/>
            <w:kern w:val="0"/>
            <w:szCs w:val="21"/>
          </w:rPr>
          <w:t>三協・立山HD</w:t>
        </w:r>
      </w:hyperlink>
      <w:r w:rsidRPr="0001696F">
        <w:rPr>
          <w:rFonts w:asciiTheme="minorEastAsia" w:hAnsiTheme="minorEastAsia" w:cs="ＭＳ Ｐゴシック" w:hint="eastAsia"/>
          <w:kern w:val="0"/>
          <w:szCs w:val="21"/>
        </w:rPr>
        <w:t>、</w:t>
      </w:r>
      <w:hyperlink r:id="rId18" w:tooltip="新日軽" w:history="1">
        <w:r w:rsidRPr="00252660">
          <w:rPr>
            <w:rFonts w:asciiTheme="minorEastAsia" w:hAnsiTheme="minorEastAsia" w:cs="ＭＳ Ｐゴシック" w:hint="eastAsia"/>
            <w:kern w:val="0"/>
            <w:szCs w:val="21"/>
          </w:rPr>
          <w:t>新日軽</w:t>
        </w:r>
      </w:hyperlink>
      <w:r w:rsidRPr="0001696F">
        <w:rPr>
          <w:rFonts w:asciiTheme="minorEastAsia" w:hAnsiTheme="minorEastAsia" w:cs="ＭＳ Ｐゴシック" w:hint="eastAsia"/>
          <w:kern w:val="0"/>
          <w:szCs w:val="21"/>
        </w:rPr>
        <w:t>）、</w:t>
      </w:r>
      <w:hyperlink r:id="rId19" w:tooltip="銅" w:history="1">
        <w:r w:rsidRPr="00252660">
          <w:rPr>
            <w:rFonts w:asciiTheme="minorEastAsia" w:hAnsiTheme="minorEastAsia" w:cs="ＭＳ Ｐゴシック" w:hint="eastAsia"/>
            <w:kern w:val="0"/>
            <w:szCs w:val="21"/>
          </w:rPr>
          <w:t>銅</w:t>
        </w:r>
      </w:hyperlink>
      <w:r w:rsidRPr="0001696F">
        <w:rPr>
          <w:rFonts w:asciiTheme="minorEastAsia" w:hAnsiTheme="minorEastAsia" w:cs="ＭＳ Ｐゴシック" w:hint="eastAsia"/>
          <w:kern w:val="0"/>
          <w:szCs w:val="21"/>
        </w:rPr>
        <w:t>（製品国内シェア第1位）、</w:t>
      </w:r>
      <w:hyperlink r:id="rId20" w:tooltip="鉄" w:history="1">
        <w:r w:rsidRPr="00252660">
          <w:rPr>
            <w:rFonts w:asciiTheme="minorEastAsia" w:hAnsiTheme="minorEastAsia" w:cs="ＭＳ Ｐゴシック" w:hint="eastAsia"/>
            <w:kern w:val="0"/>
            <w:szCs w:val="21"/>
          </w:rPr>
          <w:t>鉄</w:t>
        </w:r>
      </w:hyperlink>
      <w:r w:rsidRPr="0001696F">
        <w:rPr>
          <w:rFonts w:asciiTheme="minorEastAsia" w:hAnsiTheme="minorEastAsia" w:cs="ＭＳ Ｐゴシック" w:hint="eastAsia"/>
          <w:kern w:val="0"/>
          <w:szCs w:val="21"/>
        </w:rPr>
        <w:t>（合金鉄（</w:t>
      </w:r>
      <w:hyperlink r:id="rId21" w:tooltip="フェロアロイ" w:history="1">
        <w:r w:rsidRPr="00252660">
          <w:rPr>
            <w:rFonts w:asciiTheme="minorEastAsia" w:hAnsiTheme="minorEastAsia" w:cs="ＭＳ Ｐゴシック" w:hint="eastAsia"/>
            <w:kern w:val="0"/>
            <w:szCs w:val="21"/>
          </w:rPr>
          <w:t>フェロアロイ</w:t>
        </w:r>
      </w:hyperlink>
      <w:r w:rsidRPr="0001696F">
        <w:rPr>
          <w:rFonts w:asciiTheme="minorEastAsia" w:hAnsiTheme="minorEastAsia" w:cs="ＭＳ Ｐゴシック" w:hint="eastAsia"/>
          <w:kern w:val="0"/>
          <w:szCs w:val="21"/>
        </w:rPr>
        <w:t>）シェア国内1位）、</w:t>
      </w:r>
      <w:hyperlink r:id="rId22" w:tooltip="マグネシウム" w:history="1">
        <w:r w:rsidRPr="00252660">
          <w:rPr>
            <w:rFonts w:asciiTheme="minorEastAsia" w:hAnsiTheme="minorEastAsia" w:cs="ＭＳ Ｐゴシック" w:hint="eastAsia"/>
            <w:kern w:val="0"/>
            <w:szCs w:val="21"/>
          </w:rPr>
          <w:t>マグネシウム</w:t>
        </w:r>
      </w:hyperlink>
      <w:r w:rsidRPr="0001696F">
        <w:rPr>
          <w:rFonts w:asciiTheme="minorEastAsia" w:hAnsiTheme="minorEastAsia" w:cs="ＭＳ Ｐゴシック" w:hint="eastAsia"/>
          <w:kern w:val="0"/>
          <w:szCs w:val="21"/>
        </w:rPr>
        <w:t>等。</w:t>
      </w:r>
    </w:p>
    <w:p w:rsidR="0001696F" w:rsidRPr="0001696F" w:rsidRDefault="0001696F" w:rsidP="0001696F">
      <w:pPr>
        <w:widowControl/>
        <w:numPr>
          <w:ilvl w:val="1"/>
          <w:numId w:val="1"/>
        </w:numPr>
        <w:tabs>
          <w:tab w:val="clear" w:pos="1440"/>
          <w:tab w:val="num" w:pos="1276"/>
        </w:tabs>
        <w:ind w:hanging="447"/>
        <w:jc w:val="left"/>
        <w:rPr>
          <w:rFonts w:asciiTheme="minorEastAsia" w:hAnsiTheme="minorEastAsia" w:cs="ＭＳ Ｐゴシック"/>
          <w:kern w:val="0"/>
          <w:szCs w:val="21"/>
        </w:rPr>
      </w:pPr>
      <w:r w:rsidRPr="0001696F">
        <w:rPr>
          <w:rFonts w:asciiTheme="minorEastAsia" w:hAnsiTheme="minorEastAsia" w:cs="ＭＳ Ｐゴシック" w:hint="eastAsia"/>
          <w:kern w:val="0"/>
          <w:szCs w:val="21"/>
        </w:rPr>
        <w:t>工業機械 - 自動車部品、</w:t>
      </w:r>
      <w:hyperlink r:id="rId23" w:tooltip="ベアリング" w:history="1">
        <w:r w:rsidRPr="0001696F">
          <w:rPr>
            <w:rFonts w:asciiTheme="minorEastAsia" w:hAnsiTheme="minorEastAsia" w:cs="ＭＳ Ｐゴシック" w:hint="eastAsia"/>
            <w:kern w:val="0"/>
            <w:szCs w:val="21"/>
          </w:rPr>
          <w:t>ベアリング</w:t>
        </w:r>
      </w:hyperlink>
      <w:r w:rsidRPr="0001696F">
        <w:rPr>
          <w:rFonts w:asciiTheme="minorEastAsia" w:hAnsiTheme="minorEastAsia" w:cs="ＭＳ Ｐゴシック" w:hint="eastAsia"/>
          <w:kern w:val="0"/>
          <w:szCs w:val="21"/>
        </w:rPr>
        <w:t xml:space="preserve">（生産シェア国内第4位 </w:t>
      </w:r>
      <w:hyperlink r:id="rId24" w:tooltip="不二越" w:history="1">
        <w:r w:rsidRPr="00252660">
          <w:rPr>
            <w:rFonts w:asciiTheme="minorEastAsia" w:hAnsiTheme="minorEastAsia" w:cs="ＭＳ Ｐゴシック" w:hint="eastAsia"/>
            <w:kern w:val="0"/>
            <w:szCs w:val="21"/>
          </w:rPr>
          <w:t>不二越</w:t>
        </w:r>
      </w:hyperlink>
      <w:r w:rsidRPr="0001696F">
        <w:rPr>
          <w:rFonts w:asciiTheme="minorEastAsia" w:hAnsiTheme="minorEastAsia" w:cs="ＭＳ Ｐゴシック" w:hint="eastAsia"/>
          <w:kern w:val="0"/>
          <w:szCs w:val="21"/>
        </w:rPr>
        <w:t>）、精密工作機械（</w:t>
      </w:r>
      <w:hyperlink r:id="rId25" w:tooltip="タービン" w:history="1">
        <w:r w:rsidRPr="00252660">
          <w:rPr>
            <w:rFonts w:asciiTheme="minorEastAsia" w:hAnsiTheme="minorEastAsia" w:cs="ＭＳ Ｐゴシック" w:hint="eastAsia"/>
            <w:kern w:val="0"/>
            <w:szCs w:val="21"/>
          </w:rPr>
          <w:t>タービン</w:t>
        </w:r>
      </w:hyperlink>
      <w:r w:rsidRPr="0001696F">
        <w:rPr>
          <w:rFonts w:asciiTheme="minorEastAsia" w:hAnsiTheme="minorEastAsia" w:cs="ＭＳ Ｐゴシック" w:hint="eastAsia"/>
          <w:kern w:val="0"/>
          <w:szCs w:val="21"/>
        </w:rPr>
        <w:t>工作機械世界シェア25%、</w:t>
      </w:r>
      <w:hyperlink r:id="rId26" w:tooltip="半導体" w:history="1">
        <w:r w:rsidRPr="00252660">
          <w:rPr>
            <w:rFonts w:asciiTheme="minorEastAsia" w:hAnsiTheme="minorEastAsia" w:cs="ＭＳ Ｐゴシック" w:hint="eastAsia"/>
            <w:kern w:val="0"/>
            <w:szCs w:val="21"/>
          </w:rPr>
          <w:t>半導体</w:t>
        </w:r>
      </w:hyperlink>
      <w:r w:rsidRPr="0001696F">
        <w:rPr>
          <w:rFonts w:asciiTheme="minorEastAsia" w:hAnsiTheme="minorEastAsia" w:cs="ＭＳ Ｐゴシック" w:hint="eastAsia"/>
          <w:kern w:val="0"/>
          <w:szCs w:val="21"/>
        </w:rPr>
        <w:t>ポリッシングマシン世界シェア1位）、</w:t>
      </w:r>
      <w:hyperlink r:id="rId27" w:tooltip="産業用ロボット" w:history="1">
        <w:r w:rsidRPr="00252660">
          <w:rPr>
            <w:rFonts w:asciiTheme="minorEastAsia" w:hAnsiTheme="minorEastAsia" w:cs="ＭＳ Ｐゴシック" w:hint="eastAsia"/>
            <w:kern w:val="0"/>
            <w:szCs w:val="21"/>
          </w:rPr>
          <w:t>産業用ロボット</w:t>
        </w:r>
      </w:hyperlink>
      <w:r w:rsidRPr="0001696F">
        <w:rPr>
          <w:rFonts w:asciiTheme="minorEastAsia" w:hAnsiTheme="minorEastAsia" w:cs="ＭＳ Ｐゴシック" w:hint="eastAsia"/>
          <w:kern w:val="0"/>
          <w:szCs w:val="21"/>
        </w:rPr>
        <w:t>（世界シェア5位）</w:t>
      </w:r>
    </w:p>
    <w:p w:rsidR="0001696F" w:rsidRPr="0001696F" w:rsidRDefault="0001696F" w:rsidP="0001696F">
      <w:pPr>
        <w:widowControl/>
        <w:numPr>
          <w:ilvl w:val="1"/>
          <w:numId w:val="1"/>
        </w:numPr>
        <w:tabs>
          <w:tab w:val="clear" w:pos="1440"/>
          <w:tab w:val="num" w:pos="1276"/>
        </w:tabs>
        <w:ind w:hanging="447"/>
        <w:jc w:val="left"/>
        <w:rPr>
          <w:rFonts w:asciiTheme="minorEastAsia" w:hAnsiTheme="minorEastAsia" w:cs="ＭＳ Ｐゴシック"/>
          <w:kern w:val="0"/>
          <w:szCs w:val="21"/>
        </w:rPr>
      </w:pPr>
      <w:r w:rsidRPr="0001696F">
        <w:rPr>
          <w:rFonts w:asciiTheme="minorEastAsia" w:hAnsiTheme="minorEastAsia" w:cs="ＭＳ Ｐゴシック" w:hint="eastAsia"/>
          <w:kern w:val="0"/>
          <w:szCs w:val="21"/>
        </w:rPr>
        <w:t>電気機器 - 電子部品（</w:t>
      </w:r>
      <w:hyperlink r:id="rId28" w:tooltip="スイッチング電源" w:history="1">
        <w:r w:rsidRPr="00252660">
          <w:rPr>
            <w:rFonts w:asciiTheme="minorEastAsia" w:hAnsiTheme="minorEastAsia" w:cs="ＭＳ Ｐゴシック" w:hint="eastAsia"/>
            <w:kern w:val="0"/>
            <w:szCs w:val="21"/>
          </w:rPr>
          <w:t>スイッチング電源</w:t>
        </w:r>
      </w:hyperlink>
      <w:r w:rsidRPr="0001696F">
        <w:rPr>
          <w:rFonts w:asciiTheme="minorEastAsia" w:hAnsiTheme="minorEastAsia" w:cs="ＭＳ Ｐゴシック" w:hint="eastAsia"/>
          <w:kern w:val="0"/>
          <w:szCs w:val="21"/>
        </w:rPr>
        <w:t>国内シェア2位、3軸</w:t>
      </w:r>
      <w:hyperlink r:id="rId29" w:tooltip="加速度センサー" w:history="1">
        <w:r w:rsidRPr="0001696F">
          <w:rPr>
            <w:rFonts w:asciiTheme="minorEastAsia" w:hAnsiTheme="minorEastAsia" w:cs="ＭＳ Ｐゴシック" w:hint="eastAsia"/>
            <w:kern w:val="0"/>
            <w:szCs w:val="21"/>
          </w:rPr>
          <w:t>加速度センサー</w:t>
        </w:r>
      </w:hyperlink>
      <w:r w:rsidRPr="0001696F">
        <w:rPr>
          <w:rFonts w:asciiTheme="minorEastAsia" w:hAnsiTheme="minorEastAsia" w:cs="ＭＳ Ｐゴシック" w:hint="eastAsia"/>
          <w:kern w:val="0"/>
          <w:szCs w:val="21"/>
        </w:rPr>
        <w:t>、抵抗器ほか）、家電製品、半導体大規模集積回路（CCD/MOSイメージセンサ、AV/通信向けマイクロコンピュータ (32bit/64bit)、液晶/PDPドライバ等、</w:t>
      </w:r>
      <w:hyperlink r:id="rId30" w:tooltip="パナソニック" w:history="1">
        <w:r w:rsidRPr="00252660">
          <w:rPr>
            <w:rFonts w:asciiTheme="minorEastAsia" w:hAnsiTheme="minorEastAsia" w:cs="ＭＳ Ｐゴシック" w:hint="eastAsia"/>
            <w:kern w:val="0"/>
            <w:szCs w:val="21"/>
          </w:rPr>
          <w:t>パナソニック</w:t>
        </w:r>
      </w:hyperlink>
      <w:r w:rsidRPr="0001696F">
        <w:rPr>
          <w:rFonts w:asciiTheme="minorEastAsia" w:hAnsiTheme="minorEastAsia" w:cs="ＭＳ Ｐゴシック" w:hint="eastAsia"/>
          <w:kern w:val="0"/>
          <w:szCs w:val="21"/>
        </w:rPr>
        <w:t>の国内最大拠点）、化合物半導体ディスクリートデバイス</w:t>
      </w:r>
    </w:p>
    <w:p w:rsidR="0001696F" w:rsidRPr="0001696F" w:rsidRDefault="0001696F" w:rsidP="0001696F">
      <w:pPr>
        <w:widowControl/>
        <w:numPr>
          <w:ilvl w:val="1"/>
          <w:numId w:val="1"/>
        </w:numPr>
        <w:tabs>
          <w:tab w:val="clear" w:pos="1440"/>
          <w:tab w:val="num" w:pos="1276"/>
        </w:tabs>
        <w:ind w:hanging="447"/>
        <w:jc w:val="left"/>
        <w:rPr>
          <w:rFonts w:asciiTheme="minorEastAsia" w:hAnsiTheme="minorEastAsia" w:cs="ＭＳ Ｐゴシック"/>
          <w:kern w:val="0"/>
          <w:szCs w:val="21"/>
        </w:rPr>
      </w:pPr>
      <w:r w:rsidRPr="0001696F">
        <w:rPr>
          <w:rFonts w:asciiTheme="minorEastAsia" w:hAnsiTheme="minorEastAsia" w:cs="ＭＳ Ｐゴシック" w:hint="eastAsia"/>
          <w:kern w:val="0"/>
          <w:szCs w:val="21"/>
        </w:rPr>
        <w:t>造船 - 日本海側では数少ない</w:t>
      </w:r>
      <w:hyperlink r:id="rId31" w:tooltip="ドライドック" w:history="1">
        <w:r w:rsidRPr="0001696F">
          <w:rPr>
            <w:rFonts w:asciiTheme="minorEastAsia" w:hAnsiTheme="minorEastAsia" w:cs="ＭＳ Ｐゴシック" w:hint="eastAsia"/>
            <w:kern w:val="0"/>
            <w:szCs w:val="21"/>
          </w:rPr>
          <w:t>ドライドック</w:t>
        </w:r>
      </w:hyperlink>
      <w:r w:rsidRPr="0001696F">
        <w:rPr>
          <w:rFonts w:asciiTheme="minorEastAsia" w:hAnsiTheme="minorEastAsia" w:cs="ＭＳ Ｐゴシック" w:hint="eastAsia"/>
          <w:kern w:val="0"/>
          <w:szCs w:val="21"/>
        </w:rPr>
        <w:t>設備有り</w:t>
      </w:r>
    </w:p>
    <w:p w:rsidR="0001696F" w:rsidRPr="0001696F" w:rsidRDefault="0001696F" w:rsidP="0001696F">
      <w:pPr>
        <w:widowControl/>
        <w:numPr>
          <w:ilvl w:val="1"/>
          <w:numId w:val="1"/>
        </w:numPr>
        <w:tabs>
          <w:tab w:val="clear" w:pos="1440"/>
          <w:tab w:val="num" w:pos="1276"/>
        </w:tabs>
        <w:ind w:hanging="447"/>
        <w:jc w:val="left"/>
        <w:rPr>
          <w:rFonts w:asciiTheme="minorEastAsia" w:hAnsiTheme="minorEastAsia" w:cs="ＭＳ Ｐゴシック"/>
          <w:kern w:val="0"/>
          <w:szCs w:val="21"/>
        </w:rPr>
      </w:pPr>
      <w:r w:rsidRPr="0001696F">
        <w:rPr>
          <w:rFonts w:asciiTheme="minorEastAsia" w:hAnsiTheme="minorEastAsia" w:cs="ＭＳ Ｐゴシック" w:hint="eastAsia"/>
          <w:kern w:val="0"/>
          <w:szCs w:val="21"/>
        </w:rPr>
        <w:t>建設 - 総合建設業、鉄骨橋梁（</w:t>
      </w:r>
      <w:hyperlink r:id="rId32" w:tooltip="川田工業" w:history="1">
        <w:r w:rsidRPr="0001696F">
          <w:rPr>
            <w:rFonts w:asciiTheme="minorEastAsia" w:hAnsiTheme="minorEastAsia" w:cs="ＭＳ Ｐゴシック" w:hint="eastAsia"/>
            <w:kern w:val="0"/>
            <w:szCs w:val="21"/>
          </w:rPr>
          <w:t>川田工業</w:t>
        </w:r>
      </w:hyperlink>
      <w:r w:rsidRPr="0001696F">
        <w:rPr>
          <w:rFonts w:asciiTheme="minorEastAsia" w:hAnsiTheme="minorEastAsia" w:cs="ＭＳ Ｐゴシック" w:hint="eastAsia"/>
          <w:kern w:val="0"/>
          <w:szCs w:val="21"/>
        </w:rPr>
        <w:t>）、各種プラント建設</w:t>
      </w:r>
    </w:p>
    <w:p w:rsidR="0001696F" w:rsidRPr="0001696F" w:rsidRDefault="0001696F" w:rsidP="0001696F">
      <w:pPr>
        <w:widowControl/>
        <w:numPr>
          <w:ilvl w:val="1"/>
          <w:numId w:val="1"/>
        </w:numPr>
        <w:tabs>
          <w:tab w:val="clear" w:pos="1440"/>
          <w:tab w:val="num" w:pos="1276"/>
        </w:tabs>
        <w:ind w:hanging="447"/>
        <w:jc w:val="left"/>
        <w:rPr>
          <w:rFonts w:asciiTheme="minorEastAsia" w:hAnsiTheme="minorEastAsia" w:cs="ＭＳ Ｐゴシック"/>
          <w:kern w:val="0"/>
          <w:szCs w:val="21"/>
        </w:rPr>
      </w:pPr>
      <w:r w:rsidRPr="0001696F">
        <w:rPr>
          <w:rFonts w:asciiTheme="minorEastAsia" w:hAnsiTheme="minorEastAsia" w:cs="ＭＳ Ｐゴシック" w:hint="eastAsia"/>
          <w:kern w:val="0"/>
          <w:szCs w:val="21"/>
        </w:rPr>
        <w:t>化学工業 - 化学原料（</w:t>
      </w:r>
      <w:hyperlink r:id="rId33" w:tooltip="塩酸" w:history="1">
        <w:r w:rsidRPr="00252660">
          <w:rPr>
            <w:rFonts w:asciiTheme="minorEastAsia" w:hAnsiTheme="minorEastAsia" w:cs="ＭＳ Ｐゴシック" w:hint="eastAsia"/>
            <w:kern w:val="0"/>
            <w:szCs w:val="21"/>
          </w:rPr>
          <w:t>塩酸</w:t>
        </w:r>
      </w:hyperlink>
      <w:r w:rsidRPr="0001696F">
        <w:rPr>
          <w:rFonts w:asciiTheme="minorEastAsia" w:hAnsiTheme="minorEastAsia" w:cs="ＭＳ Ｐゴシック" w:hint="eastAsia"/>
          <w:kern w:val="0"/>
          <w:szCs w:val="21"/>
        </w:rPr>
        <w:t>、</w:t>
      </w:r>
      <w:hyperlink r:id="rId34" w:tooltip="硫酸" w:history="1">
        <w:r w:rsidRPr="00252660">
          <w:rPr>
            <w:rFonts w:asciiTheme="minorEastAsia" w:hAnsiTheme="minorEastAsia" w:cs="ＭＳ Ｐゴシック" w:hint="eastAsia"/>
            <w:kern w:val="0"/>
            <w:szCs w:val="21"/>
          </w:rPr>
          <w:t>硫酸</w:t>
        </w:r>
      </w:hyperlink>
      <w:r w:rsidRPr="0001696F">
        <w:rPr>
          <w:rFonts w:asciiTheme="minorEastAsia" w:hAnsiTheme="minorEastAsia" w:cs="ＭＳ Ｐゴシック" w:hint="eastAsia"/>
          <w:kern w:val="0"/>
          <w:szCs w:val="21"/>
        </w:rPr>
        <w:t>など）、化学肥料、</w:t>
      </w:r>
      <w:hyperlink r:id="rId35" w:tooltip="ポリカーボネート" w:history="1">
        <w:r w:rsidRPr="00252660">
          <w:rPr>
            <w:rFonts w:asciiTheme="minorEastAsia" w:hAnsiTheme="minorEastAsia" w:cs="ＭＳ Ｐゴシック" w:hint="eastAsia"/>
            <w:kern w:val="0"/>
            <w:szCs w:val="21"/>
          </w:rPr>
          <w:t>ポリカーボネート</w:t>
        </w:r>
      </w:hyperlink>
      <w:r w:rsidRPr="0001696F">
        <w:rPr>
          <w:rFonts w:asciiTheme="minorEastAsia" w:hAnsiTheme="minorEastAsia" w:cs="ＭＳ Ｐゴシック" w:hint="eastAsia"/>
          <w:kern w:val="0"/>
          <w:szCs w:val="21"/>
        </w:rPr>
        <w:t>製品、塩化ビニル製品人工イクラ</w:t>
      </w:r>
    </w:p>
    <w:p w:rsidR="0001696F" w:rsidRPr="0001696F" w:rsidRDefault="0001696F" w:rsidP="0001696F">
      <w:pPr>
        <w:widowControl/>
        <w:numPr>
          <w:ilvl w:val="1"/>
          <w:numId w:val="1"/>
        </w:numPr>
        <w:tabs>
          <w:tab w:val="clear" w:pos="1440"/>
          <w:tab w:val="num" w:pos="1276"/>
        </w:tabs>
        <w:ind w:hanging="447"/>
        <w:jc w:val="left"/>
        <w:rPr>
          <w:rFonts w:asciiTheme="minorEastAsia" w:hAnsiTheme="minorEastAsia" w:cs="ＭＳ Ｐゴシック"/>
          <w:kern w:val="0"/>
          <w:szCs w:val="21"/>
        </w:rPr>
      </w:pPr>
      <w:r w:rsidRPr="0001696F">
        <w:rPr>
          <w:rFonts w:asciiTheme="minorEastAsia" w:hAnsiTheme="minorEastAsia" w:cs="ＭＳ Ｐゴシック" w:hint="eastAsia"/>
          <w:kern w:val="0"/>
          <w:szCs w:val="21"/>
        </w:rPr>
        <w:t>ファスナー - 世界シェア1位 (</w:t>
      </w:r>
      <w:hyperlink r:id="rId36" w:tooltip="YKK" w:history="1">
        <w:r w:rsidRPr="00252660">
          <w:rPr>
            <w:rFonts w:asciiTheme="minorEastAsia" w:hAnsiTheme="minorEastAsia" w:cs="ＭＳ Ｐゴシック" w:hint="eastAsia"/>
            <w:kern w:val="0"/>
            <w:szCs w:val="21"/>
          </w:rPr>
          <w:t>YKK</w:t>
        </w:r>
      </w:hyperlink>
      <w:r w:rsidRPr="0001696F">
        <w:rPr>
          <w:rFonts w:asciiTheme="minorEastAsia" w:hAnsiTheme="minorEastAsia" w:cs="ＭＳ Ｐゴシック" w:hint="eastAsia"/>
          <w:kern w:val="0"/>
          <w:szCs w:val="21"/>
        </w:rPr>
        <w:t>)</w:t>
      </w:r>
    </w:p>
    <w:p w:rsidR="0001696F" w:rsidRPr="0001696F" w:rsidRDefault="0001696F" w:rsidP="0001696F">
      <w:pPr>
        <w:widowControl/>
        <w:numPr>
          <w:ilvl w:val="1"/>
          <w:numId w:val="1"/>
        </w:numPr>
        <w:tabs>
          <w:tab w:val="clear" w:pos="1440"/>
          <w:tab w:val="num" w:pos="1276"/>
        </w:tabs>
        <w:ind w:hanging="447"/>
        <w:jc w:val="left"/>
        <w:rPr>
          <w:rFonts w:asciiTheme="minorEastAsia" w:hAnsiTheme="minorEastAsia" w:cs="ＭＳ Ｐゴシック"/>
          <w:kern w:val="0"/>
          <w:szCs w:val="21"/>
        </w:rPr>
      </w:pPr>
      <w:r w:rsidRPr="0001696F">
        <w:rPr>
          <w:rFonts w:asciiTheme="minorEastAsia" w:hAnsiTheme="minorEastAsia" w:cs="ＭＳ Ｐゴシック" w:hint="eastAsia"/>
          <w:kern w:val="0"/>
          <w:szCs w:val="21"/>
        </w:rPr>
        <w:t>製薬 - 医療用総合医薬品製造、薬品原料（</w:t>
      </w:r>
      <w:hyperlink r:id="rId37" w:tooltip="インドメタシン" w:history="1">
        <w:r w:rsidRPr="00252660">
          <w:rPr>
            <w:rFonts w:asciiTheme="minorEastAsia" w:hAnsiTheme="minorEastAsia" w:cs="ＭＳ Ｐゴシック" w:hint="eastAsia"/>
            <w:kern w:val="0"/>
            <w:szCs w:val="21"/>
          </w:rPr>
          <w:t>インドメタシン</w:t>
        </w:r>
      </w:hyperlink>
      <w:r w:rsidRPr="0001696F">
        <w:rPr>
          <w:rFonts w:asciiTheme="minorEastAsia" w:hAnsiTheme="minorEastAsia" w:cs="ＭＳ Ｐゴシック" w:hint="eastAsia"/>
          <w:kern w:val="0"/>
          <w:szCs w:val="21"/>
        </w:rPr>
        <w:t>など）、</w:t>
      </w:r>
      <w:hyperlink r:id="rId38" w:tooltip="漢方薬" w:history="1">
        <w:r w:rsidRPr="00252660">
          <w:rPr>
            <w:rFonts w:asciiTheme="minorEastAsia" w:hAnsiTheme="minorEastAsia" w:cs="ＭＳ Ｐゴシック" w:hint="eastAsia"/>
            <w:kern w:val="0"/>
            <w:szCs w:val="21"/>
          </w:rPr>
          <w:t>漢方薬</w:t>
        </w:r>
      </w:hyperlink>
      <w:r w:rsidRPr="0001696F">
        <w:rPr>
          <w:rFonts w:asciiTheme="minorEastAsia" w:hAnsiTheme="minorEastAsia" w:cs="ＭＳ Ｐゴシック" w:hint="eastAsia"/>
          <w:kern w:val="0"/>
          <w:szCs w:val="21"/>
        </w:rPr>
        <w:t>、外用剤、各種研究施設多数。また、生産した家庭薬の</w:t>
      </w:r>
      <w:hyperlink r:id="rId39" w:tooltip="配置販売業" w:history="1">
        <w:r w:rsidRPr="00252660">
          <w:rPr>
            <w:rFonts w:asciiTheme="minorEastAsia" w:hAnsiTheme="minorEastAsia" w:cs="ＭＳ Ｐゴシック" w:hint="eastAsia"/>
            <w:kern w:val="0"/>
            <w:szCs w:val="21"/>
          </w:rPr>
          <w:t>配置薬業</w:t>
        </w:r>
      </w:hyperlink>
      <w:r w:rsidRPr="0001696F">
        <w:rPr>
          <w:rFonts w:asciiTheme="minorEastAsia" w:hAnsiTheme="minorEastAsia" w:cs="ＭＳ Ｐゴシック" w:hint="eastAsia"/>
          <w:kern w:val="0"/>
          <w:szCs w:val="21"/>
        </w:rPr>
        <w:t>（置き薬）も江戸時代から有名である。</w:t>
      </w:r>
    </w:p>
    <w:p w:rsidR="0001696F" w:rsidRPr="0001696F" w:rsidRDefault="0001696F" w:rsidP="0001696F">
      <w:pPr>
        <w:widowControl/>
        <w:numPr>
          <w:ilvl w:val="1"/>
          <w:numId w:val="1"/>
        </w:numPr>
        <w:tabs>
          <w:tab w:val="clear" w:pos="1440"/>
          <w:tab w:val="num" w:pos="1276"/>
        </w:tabs>
        <w:ind w:hanging="447"/>
        <w:jc w:val="left"/>
        <w:rPr>
          <w:rFonts w:asciiTheme="minorEastAsia" w:hAnsiTheme="minorEastAsia" w:cs="ＭＳ Ｐゴシック"/>
          <w:kern w:val="0"/>
          <w:szCs w:val="21"/>
        </w:rPr>
      </w:pPr>
      <w:r w:rsidRPr="0001696F">
        <w:rPr>
          <w:rFonts w:asciiTheme="minorEastAsia" w:hAnsiTheme="minorEastAsia" w:cs="ＭＳ Ｐゴシック" w:hint="eastAsia"/>
          <w:kern w:val="0"/>
          <w:szCs w:val="21"/>
        </w:rPr>
        <w:t>その他 -製油、紡績、</w:t>
      </w:r>
      <w:hyperlink r:id="rId40" w:tooltip="バット (野球)" w:history="1">
        <w:r w:rsidRPr="00252660">
          <w:rPr>
            <w:rFonts w:asciiTheme="minorEastAsia" w:hAnsiTheme="minorEastAsia" w:cs="ＭＳ Ｐゴシック" w:hint="eastAsia"/>
            <w:kern w:val="0"/>
            <w:szCs w:val="21"/>
          </w:rPr>
          <w:t>野球用バット</w:t>
        </w:r>
      </w:hyperlink>
    </w:p>
    <w:p w:rsidR="0001696F" w:rsidRPr="0001696F" w:rsidRDefault="0001696F" w:rsidP="0001696F">
      <w:pPr>
        <w:widowControl/>
        <w:numPr>
          <w:ilvl w:val="0"/>
          <w:numId w:val="1"/>
        </w:numPr>
        <w:jc w:val="left"/>
        <w:rPr>
          <w:rFonts w:asciiTheme="minorEastAsia" w:hAnsiTheme="minorEastAsia" w:cs="ＭＳ Ｐゴシック"/>
          <w:kern w:val="0"/>
          <w:szCs w:val="21"/>
        </w:rPr>
      </w:pPr>
      <w:r w:rsidRPr="0001696F">
        <w:rPr>
          <w:rFonts w:asciiTheme="minorEastAsia" w:hAnsiTheme="minorEastAsia" w:cs="ＭＳ Ｐゴシック" w:hint="eastAsia"/>
          <w:kern w:val="0"/>
          <w:szCs w:val="21"/>
        </w:rPr>
        <w:t>電力業-</w:t>
      </w:r>
      <w:hyperlink r:id="rId41" w:tooltip="北陸電力" w:history="1">
        <w:r w:rsidRPr="00252660">
          <w:rPr>
            <w:rFonts w:asciiTheme="minorEastAsia" w:hAnsiTheme="minorEastAsia" w:cs="ＭＳ Ｐゴシック" w:hint="eastAsia"/>
            <w:kern w:val="0"/>
            <w:szCs w:val="21"/>
          </w:rPr>
          <w:t>北陸電力</w:t>
        </w:r>
      </w:hyperlink>
      <w:r w:rsidRPr="0001696F">
        <w:rPr>
          <w:rFonts w:asciiTheme="minorEastAsia" w:hAnsiTheme="minorEastAsia" w:cs="ＭＳ Ｐゴシック" w:hint="eastAsia"/>
          <w:kern w:val="0"/>
          <w:szCs w:val="21"/>
        </w:rPr>
        <w:t>、</w:t>
      </w:r>
      <w:hyperlink r:id="rId42" w:tooltip="関西電力" w:history="1">
        <w:r w:rsidRPr="00252660">
          <w:rPr>
            <w:rFonts w:asciiTheme="minorEastAsia" w:hAnsiTheme="minorEastAsia" w:cs="ＭＳ Ｐゴシック" w:hint="eastAsia"/>
            <w:kern w:val="0"/>
            <w:szCs w:val="21"/>
          </w:rPr>
          <w:t>関西電力</w:t>
        </w:r>
      </w:hyperlink>
      <w:r w:rsidRPr="0001696F">
        <w:rPr>
          <w:rFonts w:asciiTheme="minorEastAsia" w:hAnsiTheme="minorEastAsia" w:cs="ＭＳ Ｐゴシック" w:hint="eastAsia"/>
          <w:kern w:val="0"/>
          <w:szCs w:val="21"/>
        </w:rPr>
        <w:t>（富山・新潟・長野一体には、水力発電関連の関西電力の施設がある）</w:t>
      </w:r>
    </w:p>
    <w:p w:rsidR="0001696F" w:rsidRPr="0001696F" w:rsidRDefault="00252660" w:rsidP="00252660">
      <w:pPr>
        <w:jc w:val="right"/>
      </w:pPr>
      <w:r>
        <w:t>以上、</w:t>
      </w:r>
      <w:r>
        <w:rPr>
          <w:rFonts w:hint="eastAsia"/>
        </w:rPr>
        <w:t>Wikipedia</w:t>
      </w:r>
    </w:p>
    <w:p w:rsidR="0001696F" w:rsidRDefault="0001696F"/>
    <w:p w:rsidR="00E500BA" w:rsidRDefault="00E500BA">
      <w:r>
        <w:lastRenderedPageBreak/>
        <w:t>１．稼ぐ力</w:t>
      </w:r>
    </w:p>
    <w:p w:rsidR="00E500BA" w:rsidRDefault="00E500BA">
      <w:r>
        <w:t xml:space="preserve">　富山県の移輸出額（昼間人口当たり万円）</w:t>
      </w:r>
    </w:p>
    <w:p w:rsidR="00E500BA" w:rsidRDefault="00E37456" w:rsidP="00E500BA">
      <w:pPr>
        <w:jc w:val="center"/>
      </w:pPr>
      <w:r>
        <w:rPr>
          <w:noProof/>
        </w:rPr>
        <w:drawing>
          <wp:inline distT="0" distB="0" distL="0" distR="0" wp14:anchorId="5E719010" wp14:editId="2847348A">
            <wp:extent cx="5287273" cy="3442838"/>
            <wp:effectExtent l="0" t="0" r="8890" b="5715"/>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E73F0E" w:rsidRDefault="00E73F0E" w:rsidP="00E37456">
      <w:r>
        <w:t>コメント</w:t>
      </w:r>
    </w:p>
    <w:p w:rsidR="00E73F0E" w:rsidRDefault="00E73F0E" w:rsidP="00E37456">
      <w:r>
        <w:t xml:space="preserve">　医薬品製造業が</w:t>
      </w:r>
      <w:r>
        <w:t>50</w:t>
      </w:r>
      <w:r>
        <w:t>万円強とダントツで、二位の「生産用機械」を</w:t>
      </w:r>
      <w:r>
        <w:t>15</w:t>
      </w:r>
      <w:r>
        <w:t>万円程度引き離している。</w:t>
      </w:r>
      <w:r w:rsidR="000F30F5">
        <w:t>第三位は「非鉄金属製品」でアルミニウムである。</w:t>
      </w:r>
      <w:r w:rsidR="0006210A">
        <w:t>第四位は「金属製品」である。これら４つで、移輸出総額の</w:t>
      </w:r>
      <w:r w:rsidR="008851C2">
        <w:t>41.3</w:t>
      </w:r>
      <w:r w:rsidR="008851C2">
        <w:t>％に達している。</w:t>
      </w:r>
    </w:p>
    <w:p w:rsidR="00106AC4" w:rsidRPr="00106AC4" w:rsidRDefault="00106AC4" w:rsidP="00106AC4">
      <w:pPr>
        <w:rPr>
          <w:rFonts w:asciiTheme="minorEastAsia" w:hAnsiTheme="minorEastAsia" w:cs="ＭＳ Ｐゴシック"/>
          <w:kern w:val="0"/>
          <w:szCs w:val="21"/>
        </w:rPr>
      </w:pPr>
      <w:r>
        <w:t xml:space="preserve">　</w:t>
      </w:r>
      <w:bookmarkStart w:id="0" w:name="_GoBack"/>
      <w:bookmarkEnd w:id="0"/>
      <w:r w:rsidR="008851C2">
        <w:t>下の表は、工業統計表（</w:t>
      </w:r>
      <w:r w:rsidR="008851C2">
        <w:t>2014</w:t>
      </w:r>
      <w:r w:rsidR="008851C2">
        <w:t>年）の詳細分類から、富山県の医薬品関係の状況を抽出したもので</w:t>
      </w:r>
      <w:r w:rsidR="008851C2" w:rsidRPr="00106AC4">
        <w:rPr>
          <w:rFonts w:asciiTheme="minorEastAsia" w:hAnsiTheme="minorEastAsia"/>
          <w:szCs w:val="21"/>
        </w:rPr>
        <w:t>ある。</w:t>
      </w:r>
      <w:r w:rsidRPr="00106AC4">
        <w:rPr>
          <w:rFonts w:asciiTheme="minorEastAsia" w:hAnsiTheme="minorEastAsia"/>
          <w:szCs w:val="21"/>
        </w:rPr>
        <w:t>医薬品製剤製造業については、全国の出荷額が</w:t>
      </w:r>
      <w:r w:rsidRPr="00106AC4">
        <w:rPr>
          <w:rFonts w:asciiTheme="minorEastAsia" w:hAnsiTheme="minorEastAsia" w:cs="ＭＳ Ｐゴシック" w:hint="eastAsia"/>
          <w:kern w:val="0"/>
          <w:szCs w:val="21"/>
        </w:rPr>
        <w:t>6</w:t>
      </w:r>
      <w:r w:rsidRPr="00106AC4">
        <w:rPr>
          <w:rFonts w:asciiTheme="minorEastAsia" w:hAnsiTheme="minorEastAsia" w:cs="ＭＳ Ｐゴシック"/>
          <w:kern w:val="0"/>
          <w:szCs w:val="21"/>
        </w:rPr>
        <w:t>,</w:t>
      </w:r>
      <w:r w:rsidRPr="00106AC4">
        <w:rPr>
          <w:rFonts w:asciiTheme="minorEastAsia" w:hAnsiTheme="minorEastAsia" w:cs="ＭＳ Ｐゴシック" w:hint="eastAsia"/>
          <w:kern w:val="0"/>
          <w:szCs w:val="21"/>
        </w:rPr>
        <w:t>698</w:t>
      </w:r>
      <w:r w:rsidRPr="00106AC4">
        <w:rPr>
          <w:rFonts w:asciiTheme="minorEastAsia" w:hAnsiTheme="minorEastAsia" w:cs="ＭＳ Ｐゴシック"/>
          <w:kern w:val="0"/>
          <w:szCs w:val="21"/>
        </w:rPr>
        <w:t>.7億円なので、その</w:t>
      </w:r>
      <w:r w:rsidRPr="00106AC4">
        <w:rPr>
          <w:rFonts w:asciiTheme="minorEastAsia" w:hAnsiTheme="minorEastAsia" w:cs="ＭＳ Ｐゴシック" w:hint="eastAsia"/>
          <w:kern w:val="0"/>
          <w:szCs w:val="21"/>
        </w:rPr>
        <w:t>５割を占めている。</w:t>
      </w:r>
    </w:p>
    <w:p w:rsidR="008851C2" w:rsidRPr="00106AC4" w:rsidRDefault="008851C2" w:rsidP="0006210A">
      <w:pPr>
        <w:ind w:firstLineChars="100" w:firstLine="210"/>
      </w:pPr>
    </w:p>
    <w:p w:rsidR="00E73F0E" w:rsidRDefault="008851C2" w:rsidP="00E37456">
      <w:r w:rsidRPr="008851C2">
        <w:rPr>
          <w:noProof/>
        </w:rPr>
        <w:drawing>
          <wp:inline distT="0" distB="0" distL="0" distR="0" wp14:anchorId="2C08D53B" wp14:editId="2E6930F8">
            <wp:extent cx="5759450" cy="76517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759450" cy="765175"/>
                    </a:xfrm>
                    <a:prstGeom prst="rect">
                      <a:avLst/>
                    </a:prstGeom>
                  </pic:spPr>
                </pic:pic>
              </a:graphicData>
            </a:graphic>
          </wp:inline>
        </w:drawing>
      </w:r>
    </w:p>
    <w:p w:rsidR="00B704EA" w:rsidRDefault="00106AC4" w:rsidP="00E37456">
      <w:r>
        <w:t xml:space="preserve">経済産業省の統計　</w:t>
      </w:r>
      <w:hyperlink r:id="rId45" w:history="1">
        <w:r w:rsidRPr="00F6601E">
          <w:rPr>
            <w:rStyle w:val="a3"/>
          </w:rPr>
          <w:t>http://www.meti.go.jp/statistics/index.html</w:t>
        </w:r>
      </w:hyperlink>
    </w:p>
    <w:p w:rsidR="00106AC4" w:rsidRDefault="00106AC4" w:rsidP="00E37456">
      <w:r>
        <w:t xml:space="preserve">さらに　工業統計調査　</w:t>
      </w:r>
      <w:hyperlink r:id="rId46" w:history="1">
        <w:r w:rsidRPr="00F6601E">
          <w:rPr>
            <w:rStyle w:val="a3"/>
          </w:rPr>
          <w:t>http://www.meti.go.jp/statistics/tyo/kougyo/index.html</w:t>
        </w:r>
      </w:hyperlink>
    </w:p>
    <w:p w:rsidR="00106AC4" w:rsidRDefault="00106AC4" w:rsidP="00E37456">
      <w:r>
        <w:t xml:space="preserve">統計表一覧　</w:t>
      </w:r>
      <w:r>
        <w:rPr>
          <w:rFonts w:ascii="ＭＳ 明朝" w:eastAsia="ＭＳ 明朝" w:hAnsi="ＭＳ 明朝" w:cs="ＭＳ 明朝"/>
        </w:rPr>
        <w:t>⇒　細分類</w:t>
      </w:r>
    </w:p>
    <w:p w:rsidR="00B704EA" w:rsidRDefault="00B704EA" w:rsidP="00E37456"/>
    <w:p w:rsidR="00106AC4" w:rsidRPr="00106AC4" w:rsidRDefault="00106AC4" w:rsidP="00E37456"/>
    <w:p w:rsidR="0006210A" w:rsidRDefault="0006210A">
      <w:pPr>
        <w:widowControl/>
        <w:jc w:val="left"/>
      </w:pPr>
      <w:r>
        <w:br w:type="page"/>
      </w:r>
    </w:p>
    <w:p w:rsidR="00FC0463" w:rsidRDefault="00FC0463" w:rsidP="00E37456">
      <w:r>
        <w:lastRenderedPageBreak/>
        <w:t>２．生み出す力</w:t>
      </w:r>
    </w:p>
    <w:p w:rsidR="00E37456" w:rsidRDefault="00E37456" w:rsidP="00E37456">
      <w:r>
        <w:t xml:space="preserve">　富山県の</w:t>
      </w:r>
      <w:r w:rsidR="00FC0463">
        <w:t>粗付加価値額</w:t>
      </w:r>
      <w:r>
        <w:t>（昼間人口当たり万円）</w:t>
      </w:r>
    </w:p>
    <w:p w:rsidR="00E37456" w:rsidRDefault="00FC0463" w:rsidP="00FC0463">
      <w:pPr>
        <w:jc w:val="center"/>
      </w:pPr>
      <w:r>
        <w:rPr>
          <w:noProof/>
        </w:rPr>
        <w:drawing>
          <wp:inline distT="0" distB="0" distL="0" distR="0" wp14:anchorId="232F5EDF" wp14:editId="2EBFFCAC">
            <wp:extent cx="5287274" cy="3442838"/>
            <wp:effectExtent l="0" t="0" r="8890" b="5715"/>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4F1EE6" w:rsidRDefault="0006210A" w:rsidP="0006210A">
      <w:pPr>
        <w:jc w:val="left"/>
      </w:pPr>
      <w:r>
        <w:t>地域に所得をもたらす産業としても「医薬品」製造業が一位である。次いで、「公務」「医療」となっており、稼ぐ力の二位であった生産用機械製造業は第四位に交代する。製造業の盛んな富山県といえども、所得を生み出しているのは行政部門が大きい。</w:t>
      </w:r>
      <w:r w:rsidR="004F1EE6">
        <w:t>また「電力」部門も付加価値額が大きく、他の県と異なる特徴と言えよう。</w:t>
      </w:r>
    </w:p>
    <w:p w:rsidR="0006210A" w:rsidRDefault="0006210A" w:rsidP="00FC0463">
      <w:pPr>
        <w:jc w:val="center"/>
      </w:pPr>
    </w:p>
    <w:p w:rsidR="0006210A" w:rsidRDefault="0006210A">
      <w:pPr>
        <w:widowControl/>
        <w:jc w:val="left"/>
      </w:pPr>
      <w:r>
        <w:br w:type="page"/>
      </w:r>
    </w:p>
    <w:p w:rsidR="00FC0463" w:rsidRDefault="00FC0463" w:rsidP="00FC0463">
      <w:pPr>
        <w:jc w:val="left"/>
      </w:pPr>
      <w:r>
        <w:lastRenderedPageBreak/>
        <w:t>３．雇用力</w:t>
      </w:r>
    </w:p>
    <w:p w:rsidR="0006210A" w:rsidRDefault="0006210A" w:rsidP="00FC0463">
      <w:pPr>
        <w:jc w:val="left"/>
      </w:pPr>
      <w:r>
        <w:t xml:space="preserve">　県内の従業者数、千人単位。</w:t>
      </w:r>
    </w:p>
    <w:p w:rsidR="00FC0463" w:rsidRDefault="00FC0463" w:rsidP="00A33F31">
      <w:pPr>
        <w:jc w:val="center"/>
      </w:pPr>
      <w:r>
        <w:rPr>
          <w:noProof/>
        </w:rPr>
        <w:drawing>
          <wp:inline distT="0" distB="0" distL="0" distR="0" wp14:anchorId="069DE1D5" wp14:editId="29BD0CE4">
            <wp:extent cx="5287274" cy="3442839"/>
            <wp:effectExtent l="0" t="0" r="8890" b="5715"/>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FC0463" w:rsidRDefault="00FC0463" w:rsidP="00FC0463">
      <w:pPr>
        <w:jc w:val="center"/>
      </w:pPr>
    </w:p>
    <w:p w:rsidR="00E73F0E" w:rsidRDefault="00E73F0E" w:rsidP="00E73F0E">
      <w:pPr>
        <w:jc w:val="left"/>
      </w:pPr>
      <w:r>
        <w:t>４．稼ぐ力と雇用力の関係</w:t>
      </w:r>
    </w:p>
    <w:p w:rsidR="00A33F31" w:rsidRDefault="00A33F31" w:rsidP="00FC0463">
      <w:pPr>
        <w:jc w:val="center"/>
      </w:pPr>
      <w:r>
        <w:rPr>
          <w:noProof/>
        </w:rPr>
        <w:drawing>
          <wp:inline distT="0" distB="0" distL="0" distR="0" wp14:anchorId="3375362F" wp14:editId="2AF4BDC9">
            <wp:extent cx="4872345" cy="4237630"/>
            <wp:effectExtent l="0" t="0" r="5080" b="10795"/>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A33F31" w:rsidRDefault="00A33F31" w:rsidP="00FC0463">
      <w:pPr>
        <w:jc w:val="center"/>
      </w:pPr>
      <w:r>
        <w:rPr>
          <w:noProof/>
        </w:rPr>
        <w:lastRenderedPageBreak/>
        <w:drawing>
          <wp:inline distT="0" distB="0" distL="0" distR="0" wp14:anchorId="499DEDE0" wp14:editId="0537830A">
            <wp:extent cx="4871730" cy="4543377"/>
            <wp:effectExtent l="0" t="0" r="5080" b="10160"/>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E73F0E" w:rsidRDefault="00E73F0E" w:rsidP="00FC0463">
      <w:pPr>
        <w:jc w:val="center"/>
      </w:pPr>
    </w:p>
    <w:p w:rsidR="00F53EF0" w:rsidRDefault="00F53EF0" w:rsidP="00F53EF0">
      <w:pPr>
        <w:widowControl/>
        <w:jc w:val="left"/>
      </w:pPr>
      <w:r>
        <w:t xml:space="preserve">　全般的に稼ぐ力のある製造業はあまり雇用を吸収していないことがわかる</w:t>
      </w:r>
      <w:r>
        <w:rPr>
          <w:rFonts w:hint="eastAsia"/>
        </w:rPr>
        <w:t>。</w:t>
      </w:r>
      <w:r>
        <w:t>「商業</w:t>
      </w:r>
      <w:r w:rsidR="0025500C">
        <w:t>」</w:t>
      </w:r>
      <w:r w:rsidR="0025500C">
        <w:rPr>
          <w:rFonts w:hint="eastAsia"/>
        </w:rPr>
        <w:t>については</w:t>
      </w:r>
      <w:r w:rsidR="0025500C">
        <w:t>、交易収支がマイナスであるものの、雇用吸収力は高い。</w:t>
      </w:r>
    </w:p>
    <w:p w:rsidR="00F53EF0" w:rsidRDefault="00F53EF0" w:rsidP="00F53EF0">
      <w:pPr>
        <w:widowControl/>
        <w:jc w:val="left"/>
      </w:pPr>
    </w:p>
    <w:p w:rsidR="00E73F0E" w:rsidRDefault="00E73F0E" w:rsidP="00E73F0E">
      <w:pPr>
        <w:jc w:val="left"/>
      </w:pPr>
      <w:r>
        <w:t>５．循環</w:t>
      </w:r>
    </w:p>
    <w:p w:rsidR="00E73F0E" w:rsidRDefault="00E73F0E" w:rsidP="00E73F0E">
      <w:pPr>
        <w:ind w:firstLineChars="100" w:firstLine="210"/>
        <w:jc w:val="left"/>
      </w:pPr>
      <w:r>
        <w:t>富山県で最も稼ぐ力のある「医薬品製造業」について見てみる。</w:t>
      </w:r>
      <w:r w:rsidR="00F53EF0">
        <w:t>生産額のほとんどは県外に移出されていることがわかる。医薬品の県内需要は</w:t>
      </w:r>
      <w:r w:rsidR="00F53EF0">
        <w:t>1</w:t>
      </w:r>
      <w:r w:rsidR="00F53EF0">
        <w:t>人当たりで</w:t>
      </w:r>
      <w:r w:rsidR="00F53EF0">
        <w:t>86.5</w:t>
      </w:r>
      <w:r w:rsidR="00F53EF0">
        <w:t>万円。その需要の行き先は中間需要と最終需要が半々である。</w:t>
      </w:r>
    </w:p>
    <w:p w:rsidR="0006210A" w:rsidRDefault="00F53EF0" w:rsidP="00E73F0E">
      <w:pPr>
        <w:ind w:firstLineChars="100" w:firstLine="210"/>
        <w:jc w:val="left"/>
      </w:pPr>
      <w:r>
        <w:t>投入面を見ると、中間投入の</w:t>
      </w:r>
      <w:r>
        <w:t>18.2</w:t>
      </w:r>
      <w:r>
        <w:t>％が「研究」部門であり、富山県での「研究」部門の域外依存率は</w:t>
      </w:r>
      <w:r>
        <w:t>11.5</w:t>
      </w:r>
      <w:r>
        <w:t>％と低く、医薬品の研究開発が地域内でまかなえていると考えられる。しかし、商業を除く他の中間投入物については域外依存率が高く、その分、波及効果において資金の流出が生じると思われる。</w:t>
      </w:r>
    </w:p>
    <w:p w:rsidR="00F53EF0" w:rsidRDefault="00F53EF0" w:rsidP="00E73F0E">
      <w:pPr>
        <w:ind w:firstLineChars="100" w:firstLine="210"/>
        <w:jc w:val="left"/>
      </w:pPr>
    </w:p>
    <w:p w:rsidR="0006210A" w:rsidRPr="00E37456" w:rsidRDefault="0006210A" w:rsidP="00E73F0E">
      <w:pPr>
        <w:ind w:firstLineChars="100" w:firstLine="210"/>
        <w:jc w:val="left"/>
      </w:pPr>
      <w:r w:rsidRPr="0006210A">
        <w:rPr>
          <w:rFonts w:hint="eastAsia"/>
          <w:noProof/>
        </w:rPr>
        <w:lastRenderedPageBreak/>
        <w:drawing>
          <wp:inline distT="0" distB="0" distL="0" distR="0">
            <wp:extent cx="5759450" cy="2973274"/>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59450" cy="2973274"/>
                    </a:xfrm>
                    <a:prstGeom prst="rect">
                      <a:avLst/>
                    </a:prstGeom>
                    <a:noFill/>
                    <a:ln>
                      <a:noFill/>
                    </a:ln>
                  </pic:spPr>
                </pic:pic>
              </a:graphicData>
            </a:graphic>
          </wp:inline>
        </w:drawing>
      </w:r>
    </w:p>
    <w:sectPr w:rsidR="0006210A" w:rsidRPr="00E37456" w:rsidSect="00EB41EF">
      <w:footerReference w:type="default" r:id="rId52"/>
      <w:pgSz w:w="11906" w:h="16838" w:code="9"/>
      <w:pgMar w:top="1418" w:right="1418" w:bottom="1418" w:left="1418" w:header="851" w:footer="567"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64E" w:rsidRDefault="008F164E" w:rsidP="00EB41EF">
      <w:r>
        <w:separator/>
      </w:r>
    </w:p>
  </w:endnote>
  <w:endnote w:type="continuationSeparator" w:id="0">
    <w:p w:rsidR="008F164E" w:rsidRDefault="008F164E" w:rsidP="00EB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417845"/>
      <w:docPartObj>
        <w:docPartGallery w:val="Page Numbers (Bottom of Page)"/>
        <w:docPartUnique/>
      </w:docPartObj>
    </w:sdtPr>
    <w:sdtEndPr/>
    <w:sdtContent>
      <w:p w:rsidR="00252660" w:rsidRDefault="00252660">
        <w:pPr>
          <w:pStyle w:val="a6"/>
          <w:jc w:val="center"/>
        </w:pPr>
        <w:r>
          <w:fldChar w:fldCharType="begin"/>
        </w:r>
        <w:r>
          <w:instrText>PAGE   \* MERGEFORMAT</w:instrText>
        </w:r>
        <w:r>
          <w:fldChar w:fldCharType="separate"/>
        </w:r>
        <w:r w:rsidR="00106AC4" w:rsidRPr="00106AC4">
          <w:rPr>
            <w:noProof/>
            <w:lang w:val="ja-JP"/>
          </w:rPr>
          <w:t>6</w:t>
        </w:r>
        <w:r>
          <w:fldChar w:fldCharType="end"/>
        </w:r>
      </w:p>
    </w:sdtContent>
  </w:sdt>
  <w:p w:rsidR="00252660" w:rsidRDefault="0025266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64E" w:rsidRDefault="008F164E" w:rsidP="00EB41EF">
      <w:r>
        <w:separator/>
      </w:r>
    </w:p>
  </w:footnote>
  <w:footnote w:type="continuationSeparator" w:id="0">
    <w:p w:rsidR="008F164E" w:rsidRDefault="008F164E" w:rsidP="00EB41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D7ED3"/>
    <w:multiLevelType w:val="multilevel"/>
    <w:tmpl w:val="82625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BA"/>
    <w:rsid w:val="0001696F"/>
    <w:rsid w:val="0006210A"/>
    <w:rsid w:val="000F30F5"/>
    <w:rsid w:val="00106AC4"/>
    <w:rsid w:val="00130715"/>
    <w:rsid w:val="0018683F"/>
    <w:rsid w:val="001D2961"/>
    <w:rsid w:val="00251AC2"/>
    <w:rsid w:val="00252660"/>
    <w:rsid w:val="0025500C"/>
    <w:rsid w:val="004F1EE6"/>
    <w:rsid w:val="005B34E6"/>
    <w:rsid w:val="005E4A40"/>
    <w:rsid w:val="006154C7"/>
    <w:rsid w:val="0061773B"/>
    <w:rsid w:val="006E1660"/>
    <w:rsid w:val="00840174"/>
    <w:rsid w:val="008851C2"/>
    <w:rsid w:val="00892000"/>
    <w:rsid w:val="008F0515"/>
    <w:rsid w:val="008F164E"/>
    <w:rsid w:val="00A33F31"/>
    <w:rsid w:val="00B704EA"/>
    <w:rsid w:val="00BC23F0"/>
    <w:rsid w:val="00C06462"/>
    <w:rsid w:val="00E00A63"/>
    <w:rsid w:val="00E37456"/>
    <w:rsid w:val="00E500BA"/>
    <w:rsid w:val="00E73F0E"/>
    <w:rsid w:val="00EB41EF"/>
    <w:rsid w:val="00F53EF0"/>
    <w:rsid w:val="00FC0463"/>
    <w:rsid w:val="00FE2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9A748F7-FB52-446F-ABC0-5405E01A6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696F"/>
    <w:rPr>
      <w:color w:val="0000FF"/>
      <w:u w:val="single"/>
    </w:rPr>
  </w:style>
  <w:style w:type="paragraph" w:styleId="Web">
    <w:name w:val="Normal (Web)"/>
    <w:basedOn w:val="a"/>
    <w:uiPriority w:val="99"/>
    <w:semiHidden/>
    <w:unhideWhenUsed/>
    <w:rsid w:val="000169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EB41EF"/>
    <w:pPr>
      <w:tabs>
        <w:tab w:val="center" w:pos="4252"/>
        <w:tab w:val="right" w:pos="8504"/>
      </w:tabs>
      <w:snapToGrid w:val="0"/>
    </w:pPr>
  </w:style>
  <w:style w:type="character" w:customStyle="1" w:styleId="a5">
    <w:name w:val="ヘッダー (文字)"/>
    <w:basedOn w:val="a0"/>
    <w:link w:val="a4"/>
    <w:uiPriority w:val="99"/>
    <w:rsid w:val="00EB41EF"/>
  </w:style>
  <w:style w:type="paragraph" w:styleId="a6">
    <w:name w:val="footer"/>
    <w:basedOn w:val="a"/>
    <w:link w:val="a7"/>
    <w:uiPriority w:val="99"/>
    <w:unhideWhenUsed/>
    <w:rsid w:val="00EB41EF"/>
    <w:pPr>
      <w:tabs>
        <w:tab w:val="center" w:pos="4252"/>
        <w:tab w:val="right" w:pos="8504"/>
      </w:tabs>
      <w:snapToGrid w:val="0"/>
    </w:pPr>
  </w:style>
  <w:style w:type="character" w:customStyle="1" w:styleId="a7">
    <w:name w:val="フッター (文字)"/>
    <w:basedOn w:val="a0"/>
    <w:link w:val="a6"/>
    <w:uiPriority w:val="99"/>
    <w:rsid w:val="00EB4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783043">
      <w:bodyDiv w:val="1"/>
      <w:marLeft w:val="0"/>
      <w:marRight w:val="0"/>
      <w:marTop w:val="0"/>
      <w:marBottom w:val="0"/>
      <w:divBdr>
        <w:top w:val="none" w:sz="0" w:space="0" w:color="auto"/>
        <w:left w:val="none" w:sz="0" w:space="0" w:color="auto"/>
        <w:bottom w:val="none" w:sz="0" w:space="0" w:color="auto"/>
        <w:right w:val="none" w:sz="0" w:space="0" w:color="auto"/>
      </w:divBdr>
    </w:div>
    <w:div w:id="1800030413">
      <w:bodyDiv w:val="1"/>
      <w:marLeft w:val="0"/>
      <w:marRight w:val="0"/>
      <w:marTop w:val="0"/>
      <w:marBottom w:val="0"/>
      <w:divBdr>
        <w:top w:val="none" w:sz="0" w:space="0" w:color="auto"/>
        <w:left w:val="none" w:sz="0" w:space="0" w:color="auto"/>
        <w:bottom w:val="none" w:sz="0" w:space="0" w:color="auto"/>
        <w:right w:val="none" w:sz="0" w:space="0" w:color="auto"/>
      </w:divBdr>
      <w:divsChild>
        <w:div w:id="2039772401">
          <w:marLeft w:val="0"/>
          <w:marRight w:val="0"/>
          <w:marTop w:val="0"/>
          <w:marBottom w:val="0"/>
          <w:divBdr>
            <w:top w:val="none" w:sz="0" w:space="0" w:color="auto"/>
            <w:left w:val="none" w:sz="0" w:space="0" w:color="auto"/>
            <w:bottom w:val="none" w:sz="0" w:space="0" w:color="auto"/>
            <w:right w:val="none" w:sz="0" w:space="0" w:color="auto"/>
          </w:divBdr>
          <w:divsChild>
            <w:div w:id="1533227134">
              <w:marLeft w:val="0"/>
              <w:marRight w:val="0"/>
              <w:marTop w:val="0"/>
              <w:marBottom w:val="0"/>
              <w:divBdr>
                <w:top w:val="none" w:sz="0" w:space="0" w:color="auto"/>
                <w:left w:val="none" w:sz="0" w:space="0" w:color="auto"/>
                <w:bottom w:val="none" w:sz="0" w:space="0" w:color="auto"/>
                <w:right w:val="none" w:sz="0" w:space="0" w:color="auto"/>
              </w:divBdr>
              <w:divsChild>
                <w:div w:id="1491827963">
                  <w:marLeft w:val="0"/>
                  <w:marRight w:val="0"/>
                  <w:marTop w:val="0"/>
                  <w:marBottom w:val="0"/>
                  <w:divBdr>
                    <w:top w:val="none" w:sz="0" w:space="0" w:color="auto"/>
                    <w:left w:val="none" w:sz="0" w:space="0" w:color="auto"/>
                    <w:bottom w:val="none" w:sz="0" w:space="0" w:color="auto"/>
                    <w:right w:val="none" w:sz="0" w:space="0" w:color="auto"/>
                  </w:divBdr>
                  <w:divsChild>
                    <w:div w:id="124997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a.wikipedia.org/wiki/%E5%BE%8C%E7%99%BA%E5%8C%BB%E8%96%AC%E5%93%81" TargetMode="External"/><Relationship Id="rId18" Type="http://schemas.openxmlformats.org/officeDocument/2006/relationships/hyperlink" Target="https://ja.wikipedia.org/wiki/%E6%96%B0%E6%97%A5%E8%BB%BD" TargetMode="External"/><Relationship Id="rId26" Type="http://schemas.openxmlformats.org/officeDocument/2006/relationships/hyperlink" Target="https://ja.wikipedia.org/wiki/%E5%8D%8A%E5%B0%8E%E4%BD%93" TargetMode="External"/><Relationship Id="rId39" Type="http://schemas.openxmlformats.org/officeDocument/2006/relationships/hyperlink" Target="https://ja.wikipedia.org/wiki/%E9%85%8D%E7%BD%AE%E8%B2%A9%E5%A3%B2%E6%A5%AD" TargetMode="External"/><Relationship Id="rId3" Type="http://schemas.openxmlformats.org/officeDocument/2006/relationships/styles" Target="styles.xml"/><Relationship Id="rId21" Type="http://schemas.openxmlformats.org/officeDocument/2006/relationships/hyperlink" Target="https://ja.wikipedia.org/wiki/%E3%83%95%E3%82%A7%E3%83%AD%E3%82%A2%E3%83%AD%E3%82%A4" TargetMode="External"/><Relationship Id="rId34" Type="http://schemas.openxmlformats.org/officeDocument/2006/relationships/hyperlink" Target="https://ja.wikipedia.org/wiki/%E7%A1%AB%E9%85%B8" TargetMode="External"/><Relationship Id="rId42" Type="http://schemas.openxmlformats.org/officeDocument/2006/relationships/hyperlink" Target="https://ja.wikipedia.org/wiki/%E9%96%A2%E8%A5%BF%E9%9B%BB%E5%8A%9B" TargetMode="External"/><Relationship Id="rId47" Type="http://schemas.openxmlformats.org/officeDocument/2006/relationships/chart" Target="charts/chart2.xml"/><Relationship Id="rId50"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hyperlink" Target="https://ja.wikipedia.org/wiki/%E5%8C%BB%E8%96%AC%E5%93%81" TargetMode="External"/><Relationship Id="rId17" Type="http://schemas.openxmlformats.org/officeDocument/2006/relationships/hyperlink" Target="https://ja.wikipedia.org/wiki/%E4%B8%89%E5%8D%94%E3%83%BB%E7%AB%8B%E5%B1%B1%E3%83%9B%E3%83%BC%E3%83%AB%E3%83%87%E3%82%A3%E3%83%B3%E3%82%B0%E3%82%B9" TargetMode="External"/><Relationship Id="rId25" Type="http://schemas.openxmlformats.org/officeDocument/2006/relationships/hyperlink" Target="https://ja.wikipedia.org/wiki/%E3%82%BF%E3%83%BC%E3%83%93%E3%83%B3" TargetMode="External"/><Relationship Id="rId33" Type="http://schemas.openxmlformats.org/officeDocument/2006/relationships/hyperlink" Target="https://ja.wikipedia.org/wiki/%E5%A1%A9%E9%85%B8" TargetMode="External"/><Relationship Id="rId38" Type="http://schemas.openxmlformats.org/officeDocument/2006/relationships/hyperlink" Target="https://ja.wikipedia.org/wiki/%E6%BC%A2%E6%96%B9%E8%96%AC" TargetMode="External"/><Relationship Id="rId46" Type="http://schemas.openxmlformats.org/officeDocument/2006/relationships/hyperlink" Target="http://www.meti.go.jp/statistics/tyo/kougyo/index.html" TargetMode="External"/><Relationship Id="rId2" Type="http://schemas.openxmlformats.org/officeDocument/2006/relationships/numbering" Target="numbering.xml"/><Relationship Id="rId16" Type="http://schemas.openxmlformats.org/officeDocument/2006/relationships/hyperlink" Target="https://ja.wikipedia.org/wiki/YKK_AP" TargetMode="External"/><Relationship Id="rId20" Type="http://schemas.openxmlformats.org/officeDocument/2006/relationships/hyperlink" Target="https://ja.wikipedia.org/wiki/%E9%89%84" TargetMode="External"/><Relationship Id="rId29" Type="http://schemas.openxmlformats.org/officeDocument/2006/relationships/hyperlink" Target="https://ja.wikipedia.org/wiki/%E5%8A%A0%E9%80%9F%E5%BA%A6%E3%82%BB%E3%83%B3%E3%82%B5%E3%83%BC" TargetMode="External"/><Relationship Id="rId41" Type="http://schemas.openxmlformats.org/officeDocument/2006/relationships/hyperlink" Target="https://ja.wikipedia.org/wiki/%E5%8C%97%E9%99%B8%E9%9B%BB%E5%8A%9B"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wikipedia.org/wiki/%E5%AF%8C%E5%B1%B1%E3%81%AE%E5%A3%B2%E8%96%AC" TargetMode="External"/><Relationship Id="rId24" Type="http://schemas.openxmlformats.org/officeDocument/2006/relationships/hyperlink" Target="https://ja.wikipedia.org/wiki/%E4%B8%8D%E4%BA%8C%E8%B6%8A" TargetMode="External"/><Relationship Id="rId32" Type="http://schemas.openxmlformats.org/officeDocument/2006/relationships/hyperlink" Target="https://ja.wikipedia.org/wiki/%E5%B7%9D%E7%94%B0%E5%B7%A5%E6%A5%AD" TargetMode="External"/><Relationship Id="rId37" Type="http://schemas.openxmlformats.org/officeDocument/2006/relationships/hyperlink" Target="https://ja.wikipedia.org/wiki/%E3%82%A4%E3%83%B3%E3%83%89%E3%83%A1%E3%82%BF%E3%82%B7%E3%83%B3" TargetMode="External"/><Relationship Id="rId40" Type="http://schemas.openxmlformats.org/officeDocument/2006/relationships/hyperlink" Target="https://ja.wikipedia.org/wiki/%E3%83%90%E3%83%83%E3%83%88_(%E9%87%8E%E7%90%83)" TargetMode="External"/><Relationship Id="rId45" Type="http://schemas.openxmlformats.org/officeDocument/2006/relationships/hyperlink" Target="http://www.meti.go.jp/statistics/index.html"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a.wikipedia.org/wiki/%E3%82%A2%E3%83%AB%E3%83%9F%E3%82%B5%E3%83%83%E3%82%B7" TargetMode="External"/><Relationship Id="rId23" Type="http://schemas.openxmlformats.org/officeDocument/2006/relationships/hyperlink" Target="https://ja.wikipedia.org/wiki/%E3%83%99%E3%82%A2%E3%83%AA%E3%83%B3%E3%82%B0" TargetMode="External"/><Relationship Id="rId28" Type="http://schemas.openxmlformats.org/officeDocument/2006/relationships/hyperlink" Target="https://ja.wikipedia.org/wiki/%E3%82%B9%E3%82%A4%E3%83%83%E3%83%81%E3%83%B3%E3%82%B0%E9%9B%BB%E6%BA%90" TargetMode="External"/><Relationship Id="rId36" Type="http://schemas.openxmlformats.org/officeDocument/2006/relationships/hyperlink" Target="https://ja.wikipedia.org/wiki/YKK" TargetMode="External"/><Relationship Id="rId49" Type="http://schemas.openxmlformats.org/officeDocument/2006/relationships/chart" Target="charts/chart4.xml"/><Relationship Id="rId10" Type="http://schemas.openxmlformats.org/officeDocument/2006/relationships/hyperlink" Target="https://ja.wikipedia.org/wiki/%E4%BC%8F%E6%9C%A8%E5%AF%8C%E5%B1%B1%E6%B8%AF" TargetMode="External"/><Relationship Id="rId19" Type="http://schemas.openxmlformats.org/officeDocument/2006/relationships/hyperlink" Target="https://ja.wikipedia.org/wiki/%E9%8A%85" TargetMode="External"/><Relationship Id="rId31" Type="http://schemas.openxmlformats.org/officeDocument/2006/relationships/hyperlink" Target="https://ja.wikipedia.org/wiki/%E3%83%89%E3%83%A9%E3%82%A4%E3%83%89%E3%83%83%E3%82%AF" TargetMode="External"/><Relationship Id="rId44" Type="http://schemas.openxmlformats.org/officeDocument/2006/relationships/image" Target="media/image1.png"/><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a.wikipedia.org/wiki/%E7%89%B9%E5%AE%9A%E9%87%8D%E8%A6%81%E6%B8%AF%E6%B9%BE" TargetMode="External"/><Relationship Id="rId14" Type="http://schemas.openxmlformats.org/officeDocument/2006/relationships/hyperlink" Target="https://ja.wikipedia.org/wiki/%E3%82%A2%E3%83%AB%E3%83%9F%E3%83%8B%E3%82%A6%E3%83%A0" TargetMode="External"/><Relationship Id="rId22" Type="http://schemas.openxmlformats.org/officeDocument/2006/relationships/hyperlink" Target="https://ja.wikipedia.org/wiki/%E3%83%9E%E3%82%B0%E3%83%8D%E3%82%B7%E3%82%A6%E3%83%A0" TargetMode="External"/><Relationship Id="rId27" Type="http://schemas.openxmlformats.org/officeDocument/2006/relationships/hyperlink" Target="https://ja.wikipedia.org/wiki/%E7%94%A3%E6%A5%AD%E7%94%A8%E3%83%AD%E3%83%9C%E3%83%83%E3%83%88" TargetMode="External"/><Relationship Id="rId30" Type="http://schemas.openxmlformats.org/officeDocument/2006/relationships/hyperlink" Target="https://ja.wikipedia.org/wiki/%E3%83%91%E3%83%8A%E3%82%BD%E3%83%8B%E3%83%83%E3%82%AF" TargetMode="External"/><Relationship Id="rId35" Type="http://schemas.openxmlformats.org/officeDocument/2006/relationships/hyperlink" Target="https://ja.wikipedia.org/wiki/%E3%83%9D%E3%83%AA%E3%82%AB%E3%83%BC%E3%83%9C%E3%83%8D%E3%83%BC%E3%83%88" TargetMode="External"/><Relationship Id="rId43" Type="http://schemas.openxmlformats.org/officeDocument/2006/relationships/chart" Target="charts/chart1.xml"/><Relationship Id="rId48" Type="http://schemas.openxmlformats.org/officeDocument/2006/relationships/chart" Target="charts/chart3.xml"/><Relationship Id="rId8" Type="http://schemas.openxmlformats.org/officeDocument/2006/relationships/hyperlink" Target="https://ja.wikipedia.org/wiki/%E5%AF%8C%E5%B1%B1%E7%9C%8C" TargetMode="External"/><Relationship Id="rId51" Type="http://schemas.openxmlformats.org/officeDocument/2006/relationships/image" Target="media/image2.emf"/></Relationships>
</file>

<file path=word/charts/_rels/chart1.xml.rels><?xml version="1.0" encoding="UTF-8" standalone="yes"?>
<Relationships xmlns="http://schemas.openxmlformats.org/package/2006/relationships"><Relationship Id="rId3" Type="http://schemas.openxmlformats.org/officeDocument/2006/relationships/oleObject" Target="file:///G:\&#22320;&#22495;&#32076;&#28168;&#23398;\&#24179;&#25104;29&#24180;&#24230;&#21069;&#26399;\&#23500;&#23665;&#30476;&#29987;&#26989;&#36899;&#38306;&#20998;&#2651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22320;&#22495;&#32076;&#28168;&#23398;\&#24179;&#25104;29&#24180;&#24230;&#21069;&#26399;\&#23500;&#23665;&#30476;&#29987;&#26989;&#36899;&#38306;&#20998;&#2651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22320;&#22495;&#32076;&#28168;&#23398;\&#24179;&#25104;29&#24180;&#24230;&#21069;&#26399;\&#23500;&#23665;&#30476;&#29987;&#26989;&#36899;&#38306;&#20998;&#2651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22320;&#22495;&#32076;&#28168;&#23398;\&#24179;&#25104;29&#24180;&#24230;&#21069;&#26399;\&#23500;&#23665;&#30476;&#29987;&#26989;&#36899;&#38306;&#20998;&#2651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G:\&#22320;&#22495;&#32076;&#28168;&#23398;\&#24179;&#25104;29&#24180;&#24230;&#21069;&#26399;\&#23500;&#23665;&#30476;&#29987;&#26989;&#36899;&#38306;&#20998;&#26512;.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spPr>
            <a:solidFill>
              <a:schemeClr val="accent2"/>
            </a:solidFill>
            <a:ln>
              <a:noFill/>
            </a:ln>
            <a:effectLst/>
          </c:spPr>
          <c:invertIfNegative val="0"/>
          <c:cat>
            <c:strRef>
              <c:f>グラフ!$T$4:$T$42</c:f>
              <c:strCache>
                <c:ptCount val="39"/>
                <c:pt idx="0">
                  <c:v>医薬品</c:v>
                </c:pt>
                <c:pt idx="1">
                  <c:v>生産用機械</c:v>
                </c:pt>
                <c:pt idx="2">
                  <c:v>非鉄金属加工製品</c:v>
                </c:pt>
                <c:pt idx="3">
                  <c:v>建設・建築用金属製品</c:v>
                </c:pt>
                <c:pt idx="4">
                  <c:v>商業</c:v>
                </c:pt>
                <c:pt idx="5">
                  <c:v>その他の電子部品</c:v>
                </c:pt>
                <c:pt idx="6">
                  <c:v>電子デバイス</c:v>
                </c:pt>
                <c:pt idx="7">
                  <c:v>プラスチック製品</c:v>
                </c:pt>
                <c:pt idx="8">
                  <c:v>はん用機械</c:v>
                </c:pt>
                <c:pt idx="9">
                  <c:v>食料品</c:v>
                </c:pt>
                <c:pt idx="10">
                  <c:v>他の製造工業製品</c:v>
                </c:pt>
                <c:pt idx="11">
                  <c:v>道路輸送</c:v>
                </c:pt>
                <c:pt idx="12">
                  <c:v>パルプ・紙・加工紙</c:v>
                </c:pt>
                <c:pt idx="13">
                  <c:v>鋳鍛造品</c:v>
                </c:pt>
                <c:pt idx="14">
                  <c:v>電力</c:v>
                </c:pt>
                <c:pt idx="15">
                  <c:v>自動車部品・同附属品</c:v>
                </c:pt>
                <c:pt idx="16">
                  <c:v>化学最終製品</c:v>
                </c:pt>
                <c:pt idx="17">
                  <c:v>非鉄金属製錬・精製</c:v>
                </c:pt>
                <c:pt idx="18">
                  <c:v>鋼材</c:v>
                </c:pt>
                <c:pt idx="19">
                  <c:v>耕種農業</c:v>
                </c:pt>
                <c:pt idx="20">
                  <c:v>飲料</c:v>
                </c:pt>
                <c:pt idx="21">
                  <c:v>産業用電気機器</c:v>
                </c:pt>
                <c:pt idx="22">
                  <c:v>宿泊業</c:v>
                </c:pt>
                <c:pt idx="23">
                  <c:v>その他の自動車</c:v>
                </c:pt>
                <c:pt idx="24">
                  <c:v>他の窯業・土石製品</c:v>
                </c:pt>
                <c:pt idx="25">
                  <c:v>木材・木製品</c:v>
                </c:pt>
                <c:pt idx="26">
                  <c:v>紙加工品</c:v>
                </c:pt>
                <c:pt idx="27">
                  <c:v>業務用機械</c:v>
                </c:pt>
                <c:pt idx="28">
                  <c:v>その他の金属製品</c:v>
                </c:pt>
                <c:pt idx="29">
                  <c:v>家具・装備品</c:v>
                </c:pt>
                <c:pt idx="30">
                  <c:v>飲食サービス</c:v>
                </c:pt>
                <c:pt idx="31">
                  <c:v>銑鉄・粗鋼</c:v>
                </c:pt>
                <c:pt idx="32">
                  <c:v>繊維工業製品</c:v>
                </c:pt>
                <c:pt idx="33">
                  <c:v>合成樹脂</c:v>
                </c:pt>
                <c:pt idx="34">
                  <c:v>衣服・繊維既製品</c:v>
                </c:pt>
                <c:pt idx="35">
                  <c:v>印刷・製版・製本</c:v>
                </c:pt>
                <c:pt idx="36">
                  <c:v>化学繊維</c:v>
                </c:pt>
                <c:pt idx="37">
                  <c:v>無機化学工業製品</c:v>
                </c:pt>
                <c:pt idx="38">
                  <c:v>化学肥料</c:v>
                </c:pt>
              </c:strCache>
            </c:strRef>
          </c:cat>
          <c:val>
            <c:numRef>
              <c:f>グラフ!$U$4:$U$42</c:f>
              <c:numCache>
                <c:formatCode>0.0_ </c:formatCode>
                <c:ptCount val="39"/>
                <c:pt idx="0">
                  <c:v>51.455618547396142</c:v>
                </c:pt>
                <c:pt idx="1">
                  <c:v>36.273312300757887</c:v>
                </c:pt>
                <c:pt idx="2">
                  <c:v>26.316131887626305</c:v>
                </c:pt>
                <c:pt idx="3">
                  <c:v>20.984987945823555</c:v>
                </c:pt>
                <c:pt idx="4">
                  <c:v>17.502609218352401</c:v>
                </c:pt>
                <c:pt idx="5">
                  <c:v>15.305184624533707</c:v>
                </c:pt>
                <c:pt idx="6">
                  <c:v>14.935816435647375</c:v>
                </c:pt>
                <c:pt idx="7">
                  <c:v>11.517396774373855</c:v>
                </c:pt>
                <c:pt idx="8">
                  <c:v>8.356096224490825</c:v>
                </c:pt>
                <c:pt idx="9">
                  <c:v>8.2809580664936036</c:v>
                </c:pt>
                <c:pt idx="10">
                  <c:v>7.6740799928160586</c:v>
                </c:pt>
                <c:pt idx="11">
                  <c:v>7.0481424839392179</c:v>
                </c:pt>
                <c:pt idx="12">
                  <c:v>6.882288744945356</c:v>
                </c:pt>
                <c:pt idx="13">
                  <c:v>6.8372974820470196</c:v>
                </c:pt>
                <c:pt idx="14">
                  <c:v>6.1675599249718003</c:v>
                </c:pt>
                <c:pt idx="15">
                  <c:v>5.7442205469874636</c:v>
                </c:pt>
                <c:pt idx="16">
                  <c:v>5.0137310402144921</c:v>
                </c:pt>
                <c:pt idx="17">
                  <c:v>4.80215298312232</c:v>
                </c:pt>
                <c:pt idx="18">
                  <c:v>4.7029156354259927</c:v>
                </c:pt>
                <c:pt idx="19">
                  <c:v>3.9776491469528268</c:v>
                </c:pt>
                <c:pt idx="20">
                  <c:v>3.4058660909739831</c:v>
                </c:pt>
                <c:pt idx="21">
                  <c:v>3.2117897267811641</c:v>
                </c:pt>
                <c:pt idx="22">
                  <c:v>3.1339026117840461</c:v>
                </c:pt>
                <c:pt idx="23">
                  <c:v>3.0420874479874427</c:v>
                </c:pt>
                <c:pt idx="24">
                  <c:v>3.0358564787876734</c:v>
                </c:pt>
                <c:pt idx="25">
                  <c:v>2.9372605543913211</c:v>
                </c:pt>
                <c:pt idx="26">
                  <c:v>2.7298975646989936</c:v>
                </c:pt>
                <c:pt idx="27">
                  <c:v>2.6716196763011504</c:v>
                </c:pt>
                <c:pt idx="28">
                  <c:v>2.4894554591078899</c:v>
                </c:pt>
                <c:pt idx="29">
                  <c:v>2.0116867325255678</c:v>
                </c:pt>
                <c:pt idx="30">
                  <c:v>1.956432696827612</c:v>
                </c:pt>
                <c:pt idx="31">
                  <c:v>1.9554247459276493</c:v>
                </c:pt>
                <c:pt idx="32">
                  <c:v>1.7488864433352913</c:v>
                </c:pt>
                <c:pt idx="33">
                  <c:v>1.709301462536756</c:v>
                </c:pt>
                <c:pt idx="34">
                  <c:v>1.6898754997374748</c:v>
                </c:pt>
                <c:pt idx="35">
                  <c:v>1.5578339318423602</c:v>
                </c:pt>
                <c:pt idx="36">
                  <c:v>1.5375832819431094</c:v>
                </c:pt>
                <c:pt idx="37">
                  <c:v>1.4534651977462218</c:v>
                </c:pt>
                <c:pt idx="38">
                  <c:v>1.395645468848361</c:v>
                </c:pt>
              </c:numCache>
            </c:numRef>
          </c:val>
        </c:ser>
        <c:dLbls>
          <c:showLegendKey val="0"/>
          <c:showVal val="0"/>
          <c:showCatName val="0"/>
          <c:showSerName val="0"/>
          <c:showPercent val="0"/>
          <c:showBubbleSize val="0"/>
        </c:dLbls>
        <c:gapWidth val="219"/>
        <c:overlap val="-27"/>
        <c:axId val="511345856"/>
        <c:axId val="511346248"/>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グラフ!$T$4:$T$42</c15:sqref>
                        </c15:formulaRef>
                      </c:ext>
                    </c:extLst>
                    <c:strCache>
                      <c:ptCount val="39"/>
                      <c:pt idx="0">
                        <c:v>医薬品</c:v>
                      </c:pt>
                      <c:pt idx="1">
                        <c:v>生産用機械</c:v>
                      </c:pt>
                      <c:pt idx="2">
                        <c:v>非鉄金属加工製品</c:v>
                      </c:pt>
                      <c:pt idx="3">
                        <c:v>建設・建築用金属製品</c:v>
                      </c:pt>
                      <c:pt idx="4">
                        <c:v>商業</c:v>
                      </c:pt>
                      <c:pt idx="5">
                        <c:v>その他の電子部品</c:v>
                      </c:pt>
                      <c:pt idx="6">
                        <c:v>電子デバイス</c:v>
                      </c:pt>
                      <c:pt idx="7">
                        <c:v>プラスチック製品</c:v>
                      </c:pt>
                      <c:pt idx="8">
                        <c:v>はん用機械</c:v>
                      </c:pt>
                      <c:pt idx="9">
                        <c:v>食料品</c:v>
                      </c:pt>
                      <c:pt idx="10">
                        <c:v>他の製造工業製品</c:v>
                      </c:pt>
                      <c:pt idx="11">
                        <c:v>道路輸送</c:v>
                      </c:pt>
                      <c:pt idx="12">
                        <c:v>パルプ・紙・加工紙</c:v>
                      </c:pt>
                      <c:pt idx="13">
                        <c:v>鋳鍛造品</c:v>
                      </c:pt>
                      <c:pt idx="14">
                        <c:v>電力</c:v>
                      </c:pt>
                      <c:pt idx="15">
                        <c:v>自動車部品・同附属品</c:v>
                      </c:pt>
                      <c:pt idx="16">
                        <c:v>化学最終製品</c:v>
                      </c:pt>
                      <c:pt idx="17">
                        <c:v>非鉄金属製錬・精製</c:v>
                      </c:pt>
                      <c:pt idx="18">
                        <c:v>鋼材</c:v>
                      </c:pt>
                      <c:pt idx="19">
                        <c:v>耕種農業</c:v>
                      </c:pt>
                      <c:pt idx="20">
                        <c:v>飲料</c:v>
                      </c:pt>
                      <c:pt idx="21">
                        <c:v>産業用電気機器</c:v>
                      </c:pt>
                      <c:pt idx="22">
                        <c:v>宿泊業</c:v>
                      </c:pt>
                      <c:pt idx="23">
                        <c:v>その他の自動車</c:v>
                      </c:pt>
                      <c:pt idx="24">
                        <c:v>他の窯業・土石製品</c:v>
                      </c:pt>
                      <c:pt idx="25">
                        <c:v>木材・木製品</c:v>
                      </c:pt>
                      <c:pt idx="26">
                        <c:v>紙加工品</c:v>
                      </c:pt>
                      <c:pt idx="27">
                        <c:v>業務用機械</c:v>
                      </c:pt>
                      <c:pt idx="28">
                        <c:v>その他の金属製品</c:v>
                      </c:pt>
                      <c:pt idx="29">
                        <c:v>家具・装備品</c:v>
                      </c:pt>
                      <c:pt idx="30">
                        <c:v>飲食サービス</c:v>
                      </c:pt>
                      <c:pt idx="31">
                        <c:v>銑鉄・粗鋼</c:v>
                      </c:pt>
                      <c:pt idx="32">
                        <c:v>繊維工業製品</c:v>
                      </c:pt>
                      <c:pt idx="33">
                        <c:v>合成樹脂</c:v>
                      </c:pt>
                      <c:pt idx="34">
                        <c:v>衣服・繊維既製品</c:v>
                      </c:pt>
                      <c:pt idx="35">
                        <c:v>印刷・製版・製本</c:v>
                      </c:pt>
                      <c:pt idx="36">
                        <c:v>化学繊維</c:v>
                      </c:pt>
                      <c:pt idx="37">
                        <c:v>無機化学工業製品</c:v>
                      </c:pt>
                      <c:pt idx="38">
                        <c:v>化学肥料</c:v>
                      </c:pt>
                    </c:strCache>
                  </c:strRef>
                </c:cat>
                <c:val>
                  <c:numLit>
                    <c:formatCode>General</c:formatCode>
                    <c:ptCount val="1"/>
                    <c:pt idx="0">
                      <c:v>1</c:v>
                    </c:pt>
                  </c:numLit>
                </c:val>
              </c15:ser>
            </c15:filteredBarSeries>
          </c:ext>
        </c:extLst>
      </c:barChart>
      <c:catAx>
        <c:axId val="511345856"/>
        <c:scaling>
          <c:orientation val="minMax"/>
        </c:scaling>
        <c:delete val="0"/>
        <c:axPos val="b"/>
        <c:numFmt formatCode="General" sourceLinked="1"/>
        <c:majorTickMark val="cross"/>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11346248"/>
        <c:crosses val="autoZero"/>
        <c:auto val="1"/>
        <c:lblAlgn val="ctr"/>
        <c:lblOffset val="100"/>
        <c:tickLblSkip val="1"/>
        <c:noMultiLvlLbl val="0"/>
      </c:catAx>
      <c:valAx>
        <c:axId val="511346248"/>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0"/>
        <c:majorTickMark val="cross"/>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11345856"/>
        <c:crosses val="autoZero"/>
        <c:crossBetween val="between"/>
      </c:valAx>
      <c:spPr>
        <a:noFill/>
        <a:ln>
          <a:solidFill>
            <a:schemeClr val="bg1">
              <a:lumMod val="50000"/>
            </a:schemeClr>
          </a:solidFill>
        </a:ln>
        <a:effectLst/>
      </c:spPr>
    </c:plotArea>
    <c:plotVisOnly val="1"/>
    <c:dispBlanksAs val="gap"/>
    <c:showDLblsOverMax val="0"/>
  </c:chart>
  <c:spPr>
    <a:solidFill>
      <a:schemeClr val="bg1"/>
    </a:solidFill>
    <a:ln w="9525" cap="flat" cmpd="sng" algn="ctr">
      <a:solidFill>
        <a:schemeClr val="tx1">
          <a:lumMod val="95000"/>
          <a:lumOff val="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spPr>
            <a:solidFill>
              <a:schemeClr val="accent2"/>
            </a:solidFill>
            <a:ln>
              <a:noFill/>
            </a:ln>
            <a:effectLst/>
          </c:spPr>
          <c:invertIfNegative val="0"/>
          <c:cat>
            <c:strRef>
              <c:f>グラフ!$AJ$6:$AJ$44</c:f>
              <c:strCache>
                <c:ptCount val="39"/>
                <c:pt idx="0">
                  <c:v>医薬品</c:v>
                </c:pt>
                <c:pt idx="1">
                  <c:v>公務</c:v>
                </c:pt>
                <c:pt idx="2">
                  <c:v>医療</c:v>
                </c:pt>
                <c:pt idx="3">
                  <c:v>生産用機械</c:v>
                </c:pt>
                <c:pt idx="4">
                  <c:v>金融・保険</c:v>
                </c:pt>
                <c:pt idx="5">
                  <c:v>教育</c:v>
                </c:pt>
                <c:pt idx="6">
                  <c:v>他の対事業所サービス</c:v>
                </c:pt>
                <c:pt idx="7">
                  <c:v>電力</c:v>
                </c:pt>
                <c:pt idx="8">
                  <c:v>道路輸送</c:v>
                </c:pt>
                <c:pt idx="9">
                  <c:v>建築</c:v>
                </c:pt>
                <c:pt idx="10">
                  <c:v>建設・建築用金属製品</c:v>
                </c:pt>
                <c:pt idx="11">
                  <c:v>飲食サービス</c:v>
                </c:pt>
                <c:pt idx="12">
                  <c:v>他の土木建設</c:v>
                </c:pt>
                <c:pt idx="13">
                  <c:v>介護</c:v>
                </c:pt>
                <c:pt idx="14">
                  <c:v>研究</c:v>
                </c:pt>
                <c:pt idx="15">
                  <c:v>公共事業</c:v>
                </c:pt>
                <c:pt idx="16">
                  <c:v>不動産仲介及び賃貸</c:v>
                </c:pt>
                <c:pt idx="17">
                  <c:v>社会保険・社会福祉</c:v>
                </c:pt>
                <c:pt idx="18">
                  <c:v>非鉄金属加工製品</c:v>
                </c:pt>
                <c:pt idx="19">
                  <c:v>他の電子部品</c:v>
                </c:pt>
                <c:pt idx="20">
                  <c:v>プラスチック製品</c:v>
                </c:pt>
                <c:pt idx="21">
                  <c:v>他の対個人サービス</c:v>
                </c:pt>
                <c:pt idx="22">
                  <c:v>食料品</c:v>
                </c:pt>
                <c:pt idx="23">
                  <c:v>住宅賃貸料</c:v>
                </c:pt>
                <c:pt idx="24">
                  <c:v>通信</c:v>
                </c:pt>
                <c:pt idx="25">
                  <c:v>はん用機械</c:v>
                </c:pt>
                <c:pt idx="26">
                  <c:v>自動車整備・機械修理</c:v>
                </c:pt>
                <c:pt idx="27">
                  <c:v>電子デバイス</c:v>
                </c:pt>
                <c:pt idx="28">
                  <c:v>情報サービス</c:v>
                </c:pt>
                <c:pt idx="29">
                  <c:v>洗濯・理容・美容・浴場業</c:v>
                </c:pt>
                <c:pt idx="30">
                  <c:v>娯楽サービス</c:v>
                </c:pt>
                <c:pt idx="31">
                  <c:v>耕種農業</c:v>
                </c:pt>
                <c:pt idx="32">
                  <c:v>廃棄物処理</c:v>
                </c:pt>
                <c:pt idx="33">
                  <c:v>鋳鍛造品</c:v>
                </c:pt>
                <c:pt idx="34">
                  <c:v>建設補修</c:v>
                </c:pt>
                <c:pt idx="35">
                  <c:v>非鉄金属製錬・精製</c:v>
                </c:pt>
                <c:pt idx="36">
                  <c:v>その他の製造工業製品</c:v>
                </c:pt>
                <c:pt idx="37">
                  <c:v>非営利団体サービス</c:v>
                </c:pt>
                <c:pt idx="38">
                  <c:v>物品賃貸サービス</c:v>
                </c:pt>
              </c:strCache>
            </c:strRef>
          </c:cat>
          <c:val>
            <c:numRef>
              <c:f>グラフ!$AK$6:$AK$44</c:f>
              <c:numCache>
                <c:formatCode>#,##0.0_ </c:formatCode>
                <c:ptCount val="39"/>
                <c:pt idx="0">
                  <c:v>25.527639388155478</c:v>
                </c:pt>
                <c:pt idx="1">
                  <c:v>18.887350491101166</c:v>
                </c:pt>
                <c:pt idx="2">
                  <c:v>18.370180047520304</c:v>
                </c:pt>
                <c:pt idx="3">
                  <c:v>17.510672825552103</c:v>
                </c:pt>
                <c:pt idx="4">
                  <c:v>16.379293756293968</c:v>
                </c:pt>
                <c:pt idx="5">
                  <c:v>14.034616699180718</c:v>
                </c:pt>
                <c:pt idx="6">
                  <c:v>13.8567591812873</c:v>
                </c:pt>
                <c:pt idx="7">
                  <c:v>11.502735670374399</c:v>
                </c:pt>
                <c:pt idx="8">
                  <c:v>9.5300841272473882</c:v>
                </c:pt>
                <c:pt idx="9">
                  <c:v>8.6339241452805435</c:v>
                </c:pt>
                <c:pt idx="10">
                  <c:v>7.4066981086259513</c:v>
                </c:pt>
                <c:pt idx="11">
                  <c:v>7.0685763976384628</c:v>
                </c:pt>
                <c:pt idx="12">
                  <c:v>6.6269106396548043</c:v>
                </c:pt>
                <c:pt idx="13">
                  <c:v>6.4258702510622436</c:v>
                </c:pt>
                <c:pt idx="14">
                  <c:v>6.3048245111667223</c:v>
                </c:pt>
                <c:pt idx="15">
                  <c:v>5.8622424341830977</c:v>
                </c:pt>
                <c:pt idx="16">
                  <c:v>5.794709723885596</c:v>
                </c:pt>
                <c:pt idx="17">
                  <c:v>5.5584826856943357</c:v>
                </c:pt>
                <c:pt idx="18">
                  <c:v>5.5141328460959773</c:v>
                </c:pt>
                <c:pt idx="19">
                  <c:v>5.3872226646006727</c:v>
                </c:pt>
                <c:pt idx="20">
                  <c:v>5.1398165346098272</c:v>
                </c:pt>
                <c:pt idx="21">
                  <c:v>5.0236272854141255</c:v>
                </c:pt>
                <c:pt idx="22">
                  <c:v>4.9639749185163327</c:v>
                </c:pt>
                <c:pt idx="23">
                  <c:v>4.5763719815306736</c:v>
                </c:pt>
                <c:pt idx="24">
                  <c:v>4.3876102675376583</c:v>
                </c:pt>
                <c:pt idx="25">
                  <c:v>4.3149461708403472</c:v>
                </c:pt>
                <c:pt idx="26">
                  <c:v>4.1694347136457308</c:v>
                </c:pt>
                <c:pt idx="27">
                  <c:v>4.093380236648545</c:v>
                </c:pt>
                <c:pt idx="28">
                  <c:v>4.0748705928492299</c:v>
                </c:pt>
                <c:pt idx="29">
                  <c:v>3.6784709934638968</c:v>
                </c:pt>
                <c:pt idx="30">
                  <c:v>3.6602362453645712</c:v>
                </c:pt>
                <c:pt idx="31">
                  <c:v>3.4053162995740029</c:v>
                </c:pt>
                <c:pt idx="32">
                  <c:v>3.2792308051786687</c:v>
                </c:pt>
                <c:pt idx="33">
                  <c:v>3.2587052595794281</c:v>
                </c:pt>
                <c:pt idx="34">
                  <c:v>3.2506416523797266</c:v>
                </c:pt>
                <c:pt idx="35">
                  <c:v>3.1865909542820958</c:v>
                </c:pt>
                <c:pt idx="36">
                  <c:v>3.0802979502860288</c:v>
                </c:pt>
                <c:pt idx="37">
                  <c:v>2.9310295851915518</c:v>
                </c:pt>
                <c:pt idx="38">
                  <c:v>2.7742474042973528</c:v>
                </c:pt>
              </c:numCache>
            </c:numRef>
          </c:val>
        </c:ser>
        <c:dLbls>
          <c:showLegendKey val="0"/>
          <c:showVal val="0"/>
          <c:showCatName val="0"/>
          <c:showSerName val="0"/>
          <c:showPercent val="0"/>
          <c:showBubbleSize val="0"/>
        </c:dLbls>
        <c:gapWidth val="219"/>
        <c:overlap val="-27"/>
        <c:axId val="511347032"/>
        <c:axId val="511347424"/>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グラフ!$AJ$6:$AJ$44</c15:sqref>
                        </c15:formulaRef>
                      </c:ext>
                    </c:extLst>
                    <c:strCache>
                      <c:ptCount val="39"/>
                      <c:pt idx="0">
                        <c:v>医薬品</c:v>
                      </c:pt>
                      <c:pt idx="1">
                        <c:v>公務</c:v>
                      </c:pt>
                      <c:pt idx="2">
                        <c:v>医療</c:v>
                      </c:pt>
                      <c:pt idx="3">
                        <c:v>生産用機械</c:v>
                      </c:pt>
                      <c:pt idx="4">
                        <c:v>金融・保険</c:v>
                      </c:pt>
                      <c:pt idx="5">
                        <c:v>教育</c:v>
                      </c:pt>
                      <c:pt idx="6">
                        <c:v>他の対事業所サービス</c:v>
                      </c:pt>
                      <c:pt idx="7">
                        <c:v>電力</c:v>
                      </c:pt>
                      <c:pt idx="8">
                        <c:v>道路輸送</c:v>
                      </c:pt>
                      <c:pt idx="9">
                        <c:v>建築</c:v>
                      </c:pt>
                      <c:pt idx="10">
                        <c:v>建設・建築用金属製品</c:v>
                      </c:pt>
                      <c:pt idx="11">
                        <c:v>飲食サービス</c:v>
                      </c:pt>
                      <c:pt idx="12">
                        <c:v>他の土木建設</c:v>
                      </c:pt>
                      <c:pt idx="13">
                        <c:v>介護</c:v>
                      </c:pt>
                      <c:pt idx="14">
                        <c:v>研究</c:v>
                      </c:pt>
                      <c:pt idx="15">
                        <c:v>公共事業</c:v>
                      </c:pt>
                      <c:pt idx="16">
                        <c:v>不動産仲介及び賃貸</c:v>
                      </c:pt>
                      <c:pt idx="17">
                        <c:v>社会保険・社会福祉</c:v>
                      </c:pt>
                      <c:pt idx="18">
                        <c:v>非鉄金属加工製品</c:v>
                      </c:pt>
                      <c:pt idx="19">
                        <c:v>他の電子部品</c:v>
                      </c:pt>
                      <c:pt idx="20">
                        <c:v>プラスチック製品</c:v>
                      </c:pt>
                      <c:pt idx="21">
                        <c:v>他の対個人サービス</c:v>
                      </c:pt>
                      <c:pt idx="22">
                        <c:v>食料品</c:v>
                      </c:pt>
                      <c:pt idx="23">
                        <c:v>住宅賃貸料</c:v>
                      </c:pt>
                      <c:pt idx="24">
                        <c:v>通信</c:v>
                      </c:pt>
                      <c:pt idx="25">
                        <c:v>はん用機械</c:v>
                      </c:pt>
                      <c:pt idx="26">
                        <c:v>自動車整備・機械修理</c:v>
                      </c:pt>
                      <c:pt idx="27">
                        <c:v>電子デバイス</c:v>
                      </c:pt>
                      <c:pt idx="28">
                        <c:v>情報サービス</c:v>
                      </c:pt>
                      <c:pt idx="29">
                        <c:v>洗濯・理容・美容・浴場業</c:v>
                      </c:pt>
                      <c:pt idx="30">
                        <c:v>娯楽サービス</c:v>
                      </c:pt>
                      <c:pt idx="31">
                        <c:v>耕種農業</c:v>
                      </c:pt>
                      <c:pt idx="32">
                        <c:v>廃棄物処理</c:v>
                      </c:pt>
                      <c:pt idx="33">
                        <c:v>鋳鍛造品</c:v>
                      </c:pt>
                      <c:pt idx="34">
                        <c:v>建設補修</c:v>
                      </c:pt>
                      <c:pt idx="35">
                        <c:v>非鉄金属製錬・精製</c:v>
                      </c:pt>
                      <c:pt idx="36">
                        <c:v>その他の製造工業製品</c:v>
                      </c:pt>
                      <c:pt idx="37">
                        <c:v>非営利団体サービス</c:v>
                      </c:pt>
                      <c:pt idx="38">
                        <c:v>物品賃貸サービス</c:v>
                      </c:pt>
                    </c:strCache>
                  </c:strRef>
                </c:cat>
                <c:val>
                  <c:numLit>
                    <c:formatCode>General</c:formatCode>
                    <c:ptCount val="1"/>
                    <c:pt idx="0">
                      <c:v>1</c:v>
                    </c:pt>
                  </c:numLit>
                </c:val>
              </c15:ser>
            </c15:filteredBarSeries>
          </c:ext>
        </c:extLst>
      </c:barChart>
      <c:catAx>
        <c:axId val="511347032"/>
        <c:scaling>
          <c:orientation val="minMax"/>
        </c:scaling>
        <c:delete val="0"/>
        <c:axPos val="b"/>
        <c:numFmt formatCode="General" sourceLinked="1"/>
        <c:majorTickMark val="cross"/>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11347424"/>
        <c:crosses val="autoZero"/>
        <c:auto val="1"/>
        <c:lblAlgn val="ctr"/>
        <c:lblOffset val="100"/>
        <c:tickLblSkip val="1"/>
        <c:noMultiLvlLbl val="0"/>
      </c:catAx>
      <c:valAx>
        <c:axId val="511347424"/>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0"/>
        <c:majorTickMark val="cross"/>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11347032"/>
        <c:crosses val="autoZero"/>
        <c:crossBetween val="between"/>
      </c:valAx>
      <c:spPr>
        <a:noFill/>
        <a:ln>
          <a:solidFill>
            <a:schemeClr val="bg1">
              <a:lumMod val="50000"/>
            </a:schemeClr>
          </a:solidFill>
        </a:ln>
        <a:effectLst/>
      </c:spPr>
    </c:plotArea>
    <c:plotVisOnly val="1"/>
    <c:dispBlanksAs val="gap"/>
    <c:showDLblsOverMax val="0"/>
  </c:chart>
  <c:spPr>
    <a:solidFill>
      <a:schemeClr val="bg1"/>
    </a:solidFill>
    <a:ln w="9525" cap="flat" cmpd="sng" algn="ctr">
      <a:solidFill>
        <a:schemeClr val="tx1">
          <a:lumMod val="95000"/>
          <a:lumOff val="5000"/>
        </a:schemeClr>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spPr>
            <a:solidFill>
              <a:schemeClr val="accent2"/>
            </a:solidFill>
            <a:ln>
              <a:noFill/>
            </a:ln>
            <a:effectLst/>
          </c:spPr>
          <c:invertIfNegative val="0"/>
          <c:cat>
            <c:strRef>
              <c:f>グラフ!$AN$4:$AN$42</c:f>
              <c:strCache>
                <c:ptCount val="39"/>
                <c:pt idx="0">
                  <c:v>商業</c:v>
                </c:pt>
                <c:pt idx="1">
                  <c:v>飲食サービス</c:v>
                </c:pt>
                <c:pt idx="2">
                  <c:v>耕種農業</c:v>
                </c:pt>
                <c:pt idx="3">
                  <c:v>他の対事業所サービス</c:v>
                </c:pt>
                <c:pt idx="4">
                  <c:v>医療</c:v>
                </c:pt>
                <c:pt idx="5">
                  <c:v>建築</c:v>
                </c:pt>
                <c:pt idx="6">
                  <c:v>教育</c:v>
                </c:pt>
                <c:pt idx="7">
                  <c:v>道路輸送</c:v>
                </c:pt>
                <c:pt idx="8">
                  <c:v>他の土木建設</c:v>
                </c:pt>
                <c:pt idx="9">
                  <c:v>介護</c:v>
                </c:pt>
                <c:pt idx="10">
                  <c:v>公共事業</c:v>
                </c:pt>
                <c:pt idx="11">
                  <c:v>建設・建築用金属製品</c:v>
                </c:pt>
                <c:pt idx="12">
                  <c:v>金融・保険</c:v>
                </c:pt>
                <c:pt idx="13">
                  <c:v>他の対個人サービス</c:v>
                </c:pt>
                <c:pt idx="14">
                  <c:v>生産用機械</c:v>
                </c:pt>
                <c:pt idx="15">
                  <c:v>食料品</c:v>
                </c:pt>
                <c:pt idx="16">
                  <c:v>プラスチック製品</c:v>
                </c:pt>
                <c:pt idx="17">
                  <c:v>建設補修</c:v>
                </c:pt>
                <c:pt idx="18">
                  <c:v>洗濯・理美容・浴場</c:v>
                </c:pt>
                <c:pt idx="19">
                  <c:v>社会保険・社会福祉</c:v>
                </c:pt>
                <c:pt idx="20">
                  <c:v>公務</c:v>
                </c:pt>
                <c:pt idx="21">
                  <c:v>その他の電子部品</c:v>
                </c:pt>
                <c:pt idx="22">
                  <c:v>医薬品</c:v>
                </c:pt>
                <c:pt idx="23">
                  <c:v>他の金属製品</c:v>
                </c:pt>
                <c:pt idx="24">
                  <c:v>自動車整備・機械修理</c:v>
                </c:pt>
                <c:pt idx="25">
                  <c:v>研究</c:v>
                </c:pt>
                <c:pt idx="26">
                  <c:v>その他の製造工業製品</c:v>
                </c:pt>
                <c:pt idx="27">
                  <c:v>非鉄金属加工製品</c:v>
                </c:pt>
                <c:pt idx="28">
                  <c:v>宿泊業</c:v>
                </c:pt>
                <c:pt idx="29">
                  <c:v>はん用機械</c:v>
                </c:pt>
                <c:pt idx="30">
                  <c:v>他の非営利団体サービス</c:v>
                </c:pt>
                <c:pt idx="31">
                  <c:v>娯楽サービス</c:v>
                </c:pt>
                <c:pt idx="32">
                  <c:v>情報サービス</c:v>
                </c:pt>
                <c:pt idx="33">
                  <c:v>廃棄物処理</c:v>
                </c:pt>
                <c:pt idx="34">
                  <c:v>電力</c:v>
                </c:pt>
                <c:pt idx="35">
                  <c:v>印刷・製版・製本</c:v>
                </c:pt>
                <c:pt idx="36">
                  <c:v>自動車部品・同附属品</c:v>
                </c:pt>
                <c:pt idx="37">
                  <c:v>衣服・その他の繊維既製品</c:v>
                </c:pt>
                <c:pt idx="38">
                  <c:v>紙加工品</c:v>
                </c:pt>
              </c:strCache>
            </c:strRef>
          </c:cat>
          <c:val>
            <c:numRef>
              <c:f>グラフ!$AO$4:$AO$42</c:f>
              <c:numCache>
                <c:formatCode>General</c:formatCode>
                <c:ptCount val="39"/>
                <c:pt idx="0">
                  <c:v>91.328999999999994</c:v>
                </c:pt>
                <c:pt idx="1">
                  <c:v>44.426000000000002</c:v>
                </c:pt>
                <c:pt idx="2">
                  <c:v>35.723999999999997</c:v>
                </c:pt>
                <c:pt idx="3">
                  <c:v>32.238</c:v>
                </c:pt>
                <c:pt idx="4">
                  <c:v>30.95</c:v>
                </c:pt>
                <c:pt idx="5">
                  <c:v>28.305</c:v>
                </c:pt>
                <c:pt idx="6">
                  <c:v>22.640999999999998</c:v>
                </c:pt>
                <c:pt idx="7">
                  <c:v>20.59</c:v>
                </c:pt>
                <c:pt idx="8">
                  <c:v>19.512</c:v>
                </c:pt>
                <c:pt idx="9">
                  <c:v>17.73</c:v>
                </c:pt>
                <c:pt idx="10">
                  <c:v>17.305</c:v>
                </c:pt>
                <c:pt idx="11">
                  <c:v>15.91</c:v>
                </c:pt>
                <c:pt idx="12">
                  <c:v>14.965999999999999</c:v>
                </c:pt>
                <c:pt idx="13">
                  <c:v>13.930999999999999</c:v>
                </c:pt>
                <c:pt idx="14">
                  <c:v>13.079000000000001</c:v>
                </c:pt>
                <c:pt idx="15">
                  <c:v>12.082000000000001</c:v>
                </c:pt>
                <c:pt idx="16">
                  <c:v>10.734</c:v>
                </c:pt>
                <c:pt idx="17">
                  <c:v>10.624000000000001</c:v>
                </c:pt>
                <c:pt idx="18">
                  <c:v>10.076000000000001</c:v>
                </c:pt>
                <c:pt idx="19">
                  <c:v>9.9149999999999991</c:v>
                </c:pt>
                <c:pt idx="20">
                  <c:v>9.5180000000000007</c:v>
                </c:pt>
                <c:pt idx="21">
                  <c:v>8.8420000000000005</c:v>
                </c:pt>
                <c:pt idx="22">
                  <c:v>8.8320000000000007</c:v>
                </c:pt>
                <c:pt idx="23">
                  <c:v>8.1890000000000001</c:v>
                </c:pt>
                <c:pt idx="24">
                  <c:v>7.65</c:v>
                </c:pt>
                <c:pt idx="25">
                  <c:v>6.4980000000000002</c:v>
                </c:pt>
                <c:pt idx="26">
                  <c:v>6.0919999999999996</c:v>
                </c:pt>
                <c:pt idx="27">
                  <c:v>5.9320000000000004</c:v>
                </c:pt>
                <c:pt idx="28">
                  <c:v>5.8559999999999999</c:v>
                </c:pt>
                <c:pt idx="29">
                  <c:v>4.952</c:v>
                </c:pt>
                <c:pt idx="30">
                  <c:v>4.88</c:v>
                </c:pt>
                <c:pt idx="31">
                  <c:v>4.7039999999999997</c:v>
                </c:pt>
                <c:pt idx="32">
                  <c:v>4.1580000000000004</c:v>
                </c:pt>
                <c:pt idx="33">
                  <c:v>3.7490000000000001</c:v>
                </c:pt>
                <c:pt idx="34">
                  <c:v>3.645</c:v>
                </c:pt>
                <c:pt idx="35">
                  <c:v>3.63</c:v>
                </c:pt>
                <c:pt idx="36">
                  <c:v>3.42</c:v>
                </c:pt>
                <c:pt idx="37">
                  <c:v>3.028</c:v>
                </c:pt>
                <c:pt idx="38">
                  <c:v>2.9750000000000001</c:v>
                </c:pt>
              </c:numCache>
            </c:numRef>
          </c:val>
        </c:ser>
        <c:dLbls>
          <c:showLegendKey val="0"/>
          <c:showVal val="0"/>
          <c:showCatName val="0"/>
          <c:showSerName val="0"/>
          <c:showPercent val="0"/>
          <c:showBubbleSize val="0"/>
        </c:dLbls>
        <c:gapWidth val="219"/>
        <c:overlap val="-27"/>
        <c:axId val="510928048"/>
        <c:axId val="510928440"/>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グラフ!$AN$4:$AN$42</c15:sqref>
                        </c15:formulaRef>
                      </c:ext>
                    </c:extLst>
                    <c:strCache>
                      <c:ptCount val="39"/>
                      <c:pt idx="0">
                        <c:v>商業</c:v>
                      </c:pt>
                      <c:pt idx="1">
                        <c:v>飲食サービス</c:v>
                      </c:pt>
                      <c:pt idx="2">
                        <c:v>耕種農業</c:v>
                      </c:pt>
                      <c:pt idx="3">
                        <c:v>他の対事業所サービス</c:v>
                      </c:pt>
                      <c:pt idx="4">
                        <c:v>医療</c:v>
                      </c:pt>
                      <c:pt idx="5">
                        <c:v>建築</c:v>
                      </c:pt>
                      <c:pt idx="6">
                        <c:v>教育</c:v>
                      </c:pt>
                      <c:pt idx="7">
                        <c:v>道路輸送</c:v>
                      </c:pt>
                      <c:pt idx="8">
                        <c:v>他の土木建設</c:v>
                      </c:pt>
                      <c:pt idx="9">
                        <c:v>介護</c:v>
                      </c:pt>
                      <c:pt idx="10">
                        <c:v>公共事業</c:v>
                      </c:pt>
                      <c:pt idx="11">
                        <c:v>建設・建築用金属製品</c:v>
                      </c:pt>
                      <c:pt idx="12">
                        <c:v>金融・保険</c:v>
                      </c:pt>
                      <c:pt idx="13">
                        <c:v>他の対個人サービス</c:v>
                      </c:pt>
                      <c:pt idx="14">
                        <c:v>生産用機械</c:v>
                      </c:pt>
                      <c:pt idx="15">
                        <c:v>食料品</c:v>
                      </c:pt>
                      <c:pt idx="16">
                        <c:v>プラスチック製品</c:v>
                      </c:pt>
                      <c:pt idx="17">
                        <c:v>建設補修</c:v>
                      </c:pt>
                      <c:pt idx="18">
                        <c:v>洗濯・理美容・浴場</c:v>
                      </c:pt>
                      <c:pt idx="19">
                        <c:v>社会保険・社会福祉</c:v>
                      </c:pt>
                      <c:pt idx="20">
                        <c:v>公務</c:v>
                      </c:pt>
                      <c:pt idx="21">
                        <c:v>その他の電子部品</c:v>
                      </c:pt>
                      <c:pt idx="22">
                        <c:v>医薬品</c:v>
                      </c:pt>
                      <c:pt idx="23">
                        <c:v>他の金属製品</c:v>
                      </c:pt>
                      <c:pt idx="24">
                        <c:v>自動車整備・機械修理</c:v>
                      </c:pt>
                      <c:pt idx="25">
                        <c:v>研究</c:v>
                      </c:pt>
                      <c:pt idx="26">
                        <c:v>その他の製造工業製品</c:v>
                      </c:pt>
                      <c:pt idx="27">
                        <c:v>非鉄金属加工製品</c:v>
                      </c:pt>
                      <c:pt idx="28">
                        <c:v>宿泊業</c:v>
                      </c:pt>
                      <c:pt idx="29">
                        <c:v>はん用機械</c:v>
                      </c:pt>
                      <c:pt idx="30">
                        <c:v>他の非営利団体サービス</c:v>
                      </c:pt>
                      <c:pt idx="31">
                        <c:v>娯楽サービス</c:v>
                      </c:pt>
                      <c:pt idx="32">
                        <c:v>情報サービス</c:v>
                      </c:pt>
                      <c:pt idx="33">
                        <c:v>廃棄物処理</c:v>
                      </c:pt>
                      <c:pt idx="34">
                        <c:v>電力</c:v>
                      </c:pt>
                      <c:pt idx="35">
                        <c:v>印刷・製版・製本</c:v>
                      </c:pt>
                      <c:pt idx="36">
                        <c:v>自動車部品・同附属品</c:v>
                      </c:pt>
                      <c:pt idx="37">
                        <c:v>衣服・その他の繊維既製品</c:v>
                      </c:pt>
                      <c:pt idx="38">
                        <c:v>紙加工品</c:v>
                      </c:pt>
                    </c:strCache>
                  </c:strRef>
                </c:cat>
                <c:val>
                  <c:numLit>
                    <c:formatCode>General</c:formatCode>
                    <c:ptCount val="1"/>
                    <c:pt idx="0">
                      <c:v>1</c:v>
                    </c:pt>
                  </c:numLit>
                </c:val>
              </c15:ser>
            </c15:filteredBarSeries>
          </c:ext>
        </c:extLst>
      </c:barChart>
      <c:catAx>
        <c:axId val="510928048"/>
        <c:scaling>
          <c:orientation val="minMax"/>
        </c:scaling>
        <c:delete val="0"/>
        <c:axPos val="b"/>
        <c:numFmt formatCode="General" sourceLinked="1"/>
        <c:majorTickMark val="cross"/>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10928440"/>
        <c:crosses val="autoZero"/>
        <c:auto val="1"/>
        <c:lblAlgn val="ctr"/>
        <c:lblOffset val="100"/>
        <c:tickLblSkip val="1"/>
        <c:noMultiLvlLbl val="0"/>
      </c:catAx>
      <c:valAx>
        <c:axId val="510928440"/>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0"/>
        <c:majorTickMark val="cross"/>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10928048"/>
        <c:crosses val="autoZero"/>
        <c:crossBetween val="between"/>
      </c:valAx>
      <c:spPr>
        <a:noFill/>
        <a:ln>
          <a:solidFill>
            <a:schemeClr val="bg1">
              <a:lumMod val="50000"/>
            </a:schemeClr>
          </a:solidFill>
        </a:ln>
        <a:effectLst/>
      </c:spPr>
    </c:plotArea>
    <c:plotVisOnly val="1"/>
    <c:dispBlanksAs val="gap"/>
    <c:showDLblsOverMax val="0"/>
  </c:chart>
  <c:spPr>
    <a:solidFill>
      <a:schemeClr val="bg1"/>
    </a:solidFill>
    <a:ln w="9525" cap="flat" cmpd="sng" algn="ctr">
      <a:solidFill>
        <a:schemeClr val="tx1">
          <a:lumMod val="95000"/>
          <a:lumOff val="5000"/>
        </a:schemeClr>
      </a:solid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dLbls>
            <c:dLbl>
              <c:idx val="0"/>
              <c:layout>
                <c:manualLayout>
                  <c:x val="5.1440329218106996E-3"/>
                  <c:y val="-2.964244521337947E-2"/>
                </c:manualLayout>
              </c:layout>
              <c:tx>
                <c:rich>
                  <a:bodyPr/>
                  <a:lstStyle/>
                  <a:p>
                    <a:fld id="{B92168AA-2065-4B7B-8E8E-A5F78FDD5960}" type="CELLRANGE">
                      <a:rPr lang="en-US" altLang="ja-JP"/>
                      <a:pPr/>
                      <a:t>[CELLRANGE]</a:t>
                    </a:fld>
                    <a:endParaRPr lang="ja-JP" alt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dLbl>
              <c:idx val="7"/>
              <c:delete val="1"/>
              <c:extLst>
                <c:ext xmlns:c15="http://schemas.microsoft.com/office/drawing/2012/chart" uri="{CE6537A1-D6FC-4f65-9D91-7224C49458BB}"/>
              </c:extLst>
            </c:dLbl>
            <c:dLbl>
              <c:idx val="8"/>
              <c:tx>
                <c:rich>
                  <a:bodyPr/>
                  <a:lstStyle/>
                  <a:p>
                    <a:fld id="{951F3DD8-5145-449F-8FD3-7A9CCEC655CD}" type="CELLRANGE">
                      <a:rPr lang="ja-JP" altLang="en-US"/>
                      <a:pPr/>
                      <a:t>[CELLRANGE]</a:t>
                    </a:fld>
                    <a:endParaRPr lang="ja-JP" altLang="en-US"/>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9"/>
              <c:delete val="1"/>
              <c:extLst>
                <c:ext xmlns:c15="http://schemas.microsoft.com/office/drawing/2012/chart" uri="{CE6537A1-D6FC-4f65-9D91-7224C49458BB}"/>
              </c:extLst>
            </c:dLbl>
            <c:dLbl>
              <c:idx val="10"/>
              <c:delete val="1"/>
              <c:extLst>
                <c:ext xmlns:c15="http://schemas.microsoft.com/office/drawing/2012/chart" uri="{CE6537A1-D6FC-4f65-9D91-7224C49458BB}"/>
              </c:extLst>
            </c:dLbl>
            <c:dLbl>
              <c:idx val="11"/>
              <c:delete val="1"/>
              <c:extLst>
                <c:ext xmlns:c15="http://schemas.microsoft.com/office/drawing/2012/chart" uri="{CE6537A1-D6FC-4f65-9D91-7224C49458BB}"/>
              </c:extLst>
            </c:dLbl>
            <c:dLbl>
              <c:idx val="12"/>
              <c:delete val="1"/>
              <c:extLst>
                <c:ext xmlns:c15="http://schemas.microsoft.com/office/drawing/2012/chart" uri="{CE6537A1-D6FC-4f65-9D91-7224C49458BB}"/>
              </c:extLst>
            </c:dLbl>
            <c:dLbl>
              <c:idx val="13"/>
              <c:delete val="1"/>
              <c:extLst>
                <c:ext xmlns:c15="http://schemas.microsoft.com/office/drawing/2012/chart" uri="{CE6537A1-D6FC-4f65-9D91-7224C49458BB}"/>
              </c:extLst>
            </c:dLbl>
            <c:dLbl>
              <c:idx val="14"/>
              <c:delete val="1"/>
              <c:extLst>
                <c:ext xmlns:c15="http://schemas.microsoft.com/office/drawing/2012/chart" uri="{CE6537A1-D6FC-4f65-9D91-7224C49458BB}"/>
              </c:extLst>
            </c:dLbl>
            <c:dLbl>
              <c:idx val="15"/>
              <c:delete val="1"/>
              <c:extLst>
                <c:ext xmlns:c15="http://schemas.microsoft.com/office/drawing/2012/chart" uri="{CE6537A1-D6FC-4f65-9D91-7224C49458BB}"/>
              </c:extLst>
            </c:dLbl>
            <c:dLbl>
              <c:idx val="16"/>
              <c:delete val="1"/>
              <c:extLst>
                <c:ext xmlns:c15="http://schemas.microsoft.com/office/drawing/2012/chart" uri="{CE6537A1-D6FC-4f65-9D91-7224C49458BB}"/>
              </c:extLst>
            </c:dLbl>
            <c:dLbl>
              <c:idx val="17"/>
              <c:delete val="1"/>
              <c:extLst>
                <c:ext xmlns:c15="http://schemas.microsoft.com/office/drawing/2012/chart" uri="{CE6537A1-D6FC-4f65-9D91-7224C49458BB}"/>
              </c:extLst>
            </c:dLbl>
            <c:dLbl>
              <c:idx val="18"/>
              <c:delete val="1"/>
              <c:extLst>
                <c:ext xmlns:c15="http://schemas.microsoft.com/office/drawing/2012/chart" uri="{CE6537A1-D6FC-4f65-9D91-7224C49458BB}"/>
              </c:extLst>
            </c:dLbl>
            <c:dLbl>
              <c:idx val="19"/>
              <c:delete val="1"/>
              <c:extLst>
                <c:ext xmlns:c15="http://schemas.microsoft.com/office/drawing/2012/chart" uri="{CE6537A1-D6FC-4f65-9D91-7224C49458BB}"/>
              </c:extLst>
            </c:dLbl>
            <c:dLbl>
              <c:idx val="20"/>
              <c:delete val="1"/>
              <c:extLst>
                <c:ext xmlns:c15="http://schemas.microsoft.com/office/drawing/2012/chart" uri="{CE6537A1-D6FC-4f65-9D91-7224C49458BB}"/>
              </c:extLst>
            </c:dLbl>
            <c:dLbl>
              <c:idx val="21"/>
              <c:delete val="1"/>
              <c:extLst>
                <c:ext xmlns:c15="http://schemas.microsoft.com/office/drawing/2012/chart" uri="{CE6537A1-D6FC-4f65-9D91-7224C49458BB}"/>
              </c:extLst>
            </c:dLbl>
            <c:dLbl>
              <c:idx val="22"/>
              <c:delete val="1"/>
              <c:extLst>
                <c:ext xmlns:c15="http://schemas.microsoft.com/office/drawing/2012/chart" uri="{CE6537A1-D6FC-4f65-9D91-7224C49458BB}"/>
              </c:extLst>
            </c:dLbl>
            <c:dLbl>
              <c:idx val="23"/>
              <c:delete val="1"/>
              <c:extLst>
                <c:ext xmlns:c15="http://schemas.microsoft.com/office/drawing/2012/chart" uri="{CE6537A1-D6FC-4f65-9D91-7224C49458BB}"/>
              </c:extLst>
            </c:dLbl>
            <c:dLbl>
              <c:idx val="24"/>
              <c:delete val="1"/>
              <c:extLst>
                <c:ext xmlns:c15="http://schemas.microsoft.com/office/drawing/2012/chart" uri="{CE6537A1-D6FC-4f65-9D91-7224C49458BB}"/>
              </c:extLst>
            </c:dLbl>
            <c:dLbl>
              <c:idx val="25"/>
              <c:tx>
                <c:rich>
                  <a:bodyPr/>
                  <a:lstStyle/>
                  <a:p>
                    <a:fld id="{C0C60245-D7A4-45A9-887F-8E39C1937160}" type="CELLRANGE">
                      <a:rPr lang="ja-JP" altLang="en-US"/>
                      <a:pPr/>
                      <a:t>[CELLRANGE]</a:t>
                    </a:fld>
                    <a:endParaRPr lang="ja-JP" altLang="en-US"/>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26"/>
              <c:delete val="1"/>
              <c:extLst>
                <c:ext xmlns:c15="http://schemas.microsoft.com/office/drawing/2012/chart" uri="{CE6537A1-D6FC-4f65-9D91-7224C49458BB}"/>
              </c:extLst>
            </c:dLbl>
            <c:dLbl>
              <c:idx val="27"/>
              <c:tx>
                <c:rich>
                  <a:bodyPr/>
                  <a:lstStyle/>
                  <a:p>
                    <a:fld id="{D43B9C79-4076-4BEE-93B5-281CD31FB090}" type="CELLRANGE">
                      <a:rPr lang="ja-JP" altLang="en-US"/>
                      <a:pPr/>
                      <a:t>[CELLRANGE]</a:t>
                    </a:fld>
                    <a:endParaRPr lang="ja-JP" altLang="en-US"/>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28"/>
              <c:delete val="1"/>
              <c:extLst>
                <c:ext xmlns:c15="http://schemas.microsoft.com/office/drawing/2012/chart" uri="{CE6537A1-D6FC-4f65-9D91-7224C49458BB}"/>
              </c:extLst>
            </c:dLbl>
            <c:dLbl>
              <c:idx val="29"/>
              <c:tx>
                <c:rich>
                  <a:bodyPr/>
                  <a:lstStyle/>
                  <a:p>
                    <a:fld id="{B29E793C-75E1-4703-82A5-0BBE5275CA19}" type="CELLRANGE">
                      <a:rPr lang="ja-JP" altLang="en-US"/>
                      <a:pPr/>
                      <a:t>[CELLRANGE]</a:t>
                    </a:fld>
                    <a:endParaRPr lang="ja-JP" altLang="en-US"/>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30"/>
              <c:delete val="1"/>
              <c:extLst>
                <c:ext xmlns:c15="http://schemas.microsoft.com/office/drawing/2012/chart" uri="{CE6537A1-D6FC-4f65-9D91-7224C49458BB}"/>
              </c:extLst>
            </c:dLbl>
            <c:dLbl>
              <c:idx val="31"/>
              <c:delete val="1"/>
              <c:extLst>
                <c:ext xmlns:c15="http://schemas.microsoft.com/office/drawing/2012/chart" uri="{CE6537A1-D6FC-4f65-9D91-7224C49458BB}"/>
              </c:extLst>
            </c:dLbl>
            <c:dLbl>
              <c:idx val="32"/>
              <c:delete val="1"/>
              <c:extLst>
                <c:ext xmlns:c15="http://schemas.microsoft.com/office/drawing/2012/chart" uri="{CE6537A1-D6FC-4f65-9D91-7224C49458BB}"/>
              </c:extLst>
            </c:dLbl>
            <c:dLbl>
              <c:idx val="33"/>
              <c:delete val="1"/>
              <c:extLst>
                <c:ext xmlns:c15="http://schemas.microsoft.com/office/drawing/2012/chart" uri="{CE6537A1-D6FC-4f65-9D91-7224C49458BB}"/>
              </c:extLst>
            </c:dLbl>
            <c:dLbl>
              <c:idx val="34"/>
              <c:delete val="1"/>
              <c:extLst>
                <c:ext xmlns:c15="http://schemas.microsoft.com/office/drawing/2012/chart" uri="{CE6537A1-D6FC-4f65-9D91-7224C49458BB}"/>
              </c:extLst>
            </c:dLbl>
            <c:dLbl>
              <c:idx val="35"/>
              <c:delete val="1"/>
              <c:extLst>
                <c:ext xmlns:c15="http://schemas.microsoft.com/office/drawing/2012/chart" uri="{CE6537A1-D6FC-4f65-9D91-7224C49458BB}"/>
              </c:extLst>
            </c:dLbl>
            <c:dLbl>
              <c:idx val="36"/>
              <c:delete val="1"/>
              <c:extLst>
                <c:ext xmlns:c15="http://schemas.microsoft.com/office/drawing/2012/chart" uri="{CE6537A1-D6FC-4f65-9D91-7224C49458BB}"/>
              </c:extLst>
            </c:dLbl>
            <c:dLbl>
              <c:idx val="37"/>
              <c:delete val="1"/>
              <c:extLst>
                <c:ext xmlns:c15="http://schemas.microsoft.com/office/drawing/2012/chart" uri="{CE6537A1-D6FC-4f65-9D91-7224C49458BB}"/>
              </c:extLst>
            </c:dLbl>
            <c:dLbl>
              <c:idx val="38"/>
              <c:delete val="1"/>
              <c:extLst>
                <c:ext xmlns:c15="http://schemas.microsoft.com/office/drawing/2012/chart" uri="{CE6537A1-D6FC-4f65-9D91-7224C49458BB}"/>
              </c:extLst>
            </c:dLbl>
            <c:dLbl>
              <c:idx val="39"/>
              <c:delete val="1"/>
              <c:extLst>
                <c:ext xmlns:c15="http://schemas.microsoft.com/office/drawing/2012/chart" uri="{CE6537A1-D6FC-4f65-9D91-7224C49458BB}"/>
              </c:extLst>
            </c:dLbl>
            <c:dLbl>
              <c:idx val="40"/>
              <c:delete val="1"/>
              <c:extLst>
                <c:ext xmlns:c15="http://schemas.microsoft.com/office/drawing/2012/chart" uri="{CE6537A1-D6FC-4f65-9D91-7224C49458BB}"/>
              </c:extLst>
            </c:dLbl>
            <c:dLbl>
              <c:idx val="41"/>
              <c:layout>
                <c:manualLayout>
                  <c:x val="7.2016460905349041E-3"/>
                  <c:y val="-1.580161476355248E-2"/>
                </c:manualLayout>
              </c:layout>
              <c:tx>
                <c:rich>
                  <a:bodyPr/>
                  <a:lstStyle/>
                  <a:p>
                    <a:fld id="{28727805-D198-433C-89D7-DFA1398DE93C}" type="CELLRANGE">
                      <a:rPr lang="en-US" altLang="ja-JP"/>
                      <a:pPr/>
                      <a:t>[CELLRANGE]</a:t>
                    </a:fld>
                    <a:endParaRPr lang="ja-JP" alt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42"/>
              <c:tx>
                <c:rich>
                  <a:bodyPr/>
                  <a:lstStyle/>
                  <a:p>
                    <a:fld id="{D2F15D4E-7C62-40DC-ADCF-513EAAE8ED4F}" type="CELLRANGE">
                      <a:rPr lang="ja-JP" altLang="en-US"/>
                      <a:pPr/>
                      <a:t>[CELLRANGE]</a:t>
                    </a:fld>
                    <a:endParaRPr lang="ja-JP" altLang="en-US"/>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43"/>
              <c:delete val="1"/>
              <c:extLst>
                <c:ext xmlns:c15="http://schemas.microsoft.com/office/drawing/2012/chart" uri="{CE6537A1-D6FC-4f65-9D91-7224C49458BB}"/>
              </c:extLst>
            </c:dLbl>
            <c:dLbl>
              <c:idx val="44"/>
              <c:delete val="1"/>
              <c:extLst>
                <c:ext xmlns:c15="http://schemas.microsoft.com/office/drawing/2012/chart" uri="{CE6537A1-D6FC-4f65-9D91-7224C49458BB}"/>
              </c:extLst>
            </c:dLbl>
            <c:dLbl>
              <c:idx val="45"/>
              <c:layout>
                <c:manualLayout>
                  <c:x val="4.11522633744856E-3"/>
                  <c:y val="-2.964244521337947E-2"/>
                </c:manualLayout>
              </c:layout>
              <c:tx>
                <c:rich>
                  <a:bodyPr/>
                  <a:lstStyle/>
                  <a:p>
                    <a:fld id="{C97FE8AE-E2D2-4686-AA53-A2A590C07698}" type="CELLRANGE">
                      <a:rPr lang="en-US" altLang="ja-JP"/>
                      <a:pPr/>
                      <a:t>[CELLRANGE]</a:t>
                    </a:fld>
                    <a:endParaRPr lang="ja-JP" alt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46"/>
              <c:delete val="1"/>
              <c:extLst>
                <c:ext xmlns:c15="http://schemas.microsoft.com/office/drawing/2012/chart" uri="{CE6537A1-D6FC-4f65-9D91-7224C49458BB}"/>
              </c:extLst>
            </c:dLbl>
            <c:dLbl>
              <c:idx val="47"/>
              <c:layout>
                <c:manualLayout>
                  <c:x val="1.0092511584200122E-2"/>
                  <c:y val="2.6528258362166707E-3"/>
                </c:manualLayout>
              </c:layout>
              <c:tx>
                <c:rich>
                  <a:bodyPr/>
                  <a:lstStyle/>
                  <a:p>
                    <a:fld id="{0D8F4EC6-C400-4279-A8CE-0F14A1B896F4}" type="CELLRANGE">
                      <a:rPr lang="en-US" altLang="ja-JP"/>
                      <a:pPr/>
                      <a:t>[CELLRANGE]</a:t>
                    </a:fld>
                    <a:endParaRPr lang="ja-JP" alt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48"/>
              <c:layout>
                <c:manualLayout>
                  <c:x val="2.0272512232267264E-2"/>
                  <c:y val="-2.2722029988465973E-2"/>
                </c:manualLayout>
              </c:layout>
              <c:tx>
                <c:rich>
                  <a:bodyPr/>
                  <a:lstStyle/>
                  <a:p>
                    <a:fld id="{0F4B4FB1-04CD-43D1-B95E-CAE9FBBB3422}" type="CELLRANGE">
                      <a:rPr lang="en-US" altLang="ja-JP"/>
                      <a:pPr/>
                      <a:t>[CELLRANGE]</a:t>
                    </a:fld>
                    <a:endParaRPr lang="ja-JP" alt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49"/>
              <c:delete val="1"/>
              <c:extLst>
                <c:ext xmlns:c15="http://schemas.microsoft.com/office/drawing/2012/chart" uri="{CE6537A1-D6FC-4f65-9D91-7224C49458BB}"/>
              </c:extLst>
            </c:dLbl>
            <c:dLbl>
              <c:idx val="50"/>
              <c:delete val="1"/>
              <c:extLst>
                <c:ext xmlns:c15="http://schemas.microsoft.com/office/drawing/2012/chart" uri="{CE6537A1-D6FC-4f65-9D91-7224C49458BB}"/>
              </c:extLst>
            </c:dLbl>
            <c:dLbl>
              <c:idx val="51"/>
              <c:delete val="1"/>
              <c:extLst>
                <c:ext xmlns:c15="http://schemas.microsoft.com/office/drawing/2012/chart" uri="{CE6537A1-D6FC-4f65-9D91-7224C49458BB}"/>
              </c:extLst>
            </c:dLbl>
            <c:dLbl>
              <c:idx val="52"/>
              <c:delete val="1"/>
              <c:extLst>
                <c:ext xmlns:c15="http://schemas.microsoft.com/office/drawing/2012/chart" uri="{CE6537A1-D6FC-4f65-9D91-7224C49458BB}"/>
              </c:extLst>
            </c:dLbl>
            <c:dLbl>
              <c:idx val="53"/>
              <c:delete val="1"/>
              <c:extLst>
                <c:ext xmlns:c15="http://schemas.microsoft.com/office/drawing/2012/chart" uri="{CE6537A1-D6FC-4f65-9D91-7224C49458BB}"/>
              </c:extLst>
            </c:dLbl>
            <c:dLbl>
              <c:idx val="54"/>
              <c:delete val="1"/>
              <c:extLst>
                <c:ext xmlns:c15="http://schemas.microsoft.com/office/drawing/2012/chart" uri="{CE6537A1-D6FC-4f65-9D91-7224C49458BB}"/>
              </c:extLst>
            </c:dLbl>
            <c:dLbl>
              <c:idx val="55"/>
              <c:delete val="1"/>
              <c:extLst>
                <c:ext xmlns:c15="http://schemas.microsoft.com/office/drawing/2012/chart" uri="{CE6537A1-D6FC-4f65-9D91-7224C49458BB}"/>
              </c:extLst>
            </c:dLbl>
            <c:dLbl>
              <c:idx val="56"/>
              <c:delete val="1"/>
              <c:extLst>
                <c:ext xmlns:c15="http://schemas.microsoft.com/office/drawing/2012/chart" uri="{CE6537A1-D6FC-4f65-9D91-7224C49458BB}"/>
              </c:extLst>
            </c:dLbl>
            <c:dLbl>
              <c:idx val="57"/>
              <c:delete val="1"/>
              <c:extLst>
                <c:ext xmlns:c15="http://schemas.microsoft.com/office/drawing/2012/chart" uri="{CE6537A1-D6FC-4f65-9D91-7224C49458BB}"/>
              </c:extLst>
            </c:dLbl>
            <c:dLbl>
              <c:idx val="58"/>
              <c:delete val="1"/>
              <c:extLst>
                <c:ext xmlns:c15="http://schemas.microsoft.com/office/drawing/2012/chart" uri="{CE6537A1-D6FC-4f65-9D91-7224C49458BB}"/>
              </c:extLst>
            </c:dLbl>
            <c:dLbl>
              <c:idx val="59"/>
              <c:delete val="1"/>
              <c:extLst>
                <c:ext xmlns:c15="http://schemas.microsoft.com/office/drawing/2012/chart" uri="{CE6537A1-D6FC-4f65-9D91-7224C49458BB}"/>
              </c:extLst>
            </c:dLbl>
            <c:dLbl>
              <c:idx val="60"/>
              <c:delete val="1"/>
              <c:extLst>
                <c:ext xmlns:c15="http://schemas.microsoft.com/office/drawing/2012/chart" uri="{CE6537A1-D6FC-4f65-9D91-7224C49458BB}"/>
              </c:extLst>
            </c:dLbl>
            <c:dLbl>
              <c:idx val="61"/>
              <c:delete val="1"/>
              <c:extLst>
                <c:ext xmlns:c15="http://schemas.microsoft.com/office/drawing/2012/chart" uri="{CE6537A1-D6FC-4f65-9D91-7224C49458BB}"/>
              </c:extLst>
            </c:dLbl>
            <c:dLbl>
              <c:idx val="62"/>
              <c:layout>
                <c:manualLayout>
                  <c:x val="3.6008230452674823E-2"/>
                  <c:y val="-2.2722029988465973E-2"/>
                </c:manualLayout>
              </c:layout>
              <c:tx>
                <c:rich>
                  <a:bodyPr/>
                  <a:lstStyle/>
                  <a:p>
                    <a:fld id="{CE0C2E50-C1A1-453B-B939-46FDB1BB0350}" type="CELLRANGE">
                      <a:rPr lang="en-US" altLang="ja-JP"/>
                      <a:pPr/>
                      <a:t>[CELLRANGE]</a:t>
                    </a:fld>
                    <a:endParaRPr lang="ja-JP" alt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63"/>
              <c:delete val="1"/>
              <c:extLst>
                <c:ext xmlns:c15="http://schemas.microsoft.com/office/drawing/2012/chart" uri="{CE6537A1-D6FC-4f65-9D91-7224C49458BB}"/>
              </c:extLst>
            </c:dLbl>
            <c:dLbl>
              <c:idx val="64"/>
              <c:tx>
                <c:rich>
                  <a:bodyPr/>
                  <a:lstStyle/>
                  <a:p>
                    <a:fld id="{1D8C0931-60F9-41AF-B8EC-96F8748AF811}" type="CELLRANGE">
                      <a:rPr lang="ja-JP" altLang="en-US"/>
                      <a:pPr/>
                      <a:t>[CELLRANGE]</a:t>
                    </a:fld>
                    <a:endParaRPr lang="ja-JP" altLang="en-US"/>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65"/>
              <c:layout>
                <c:manualLayout>
                  <c:x val="-0.20606493632740353"/>
                  <c:y val="-5.5017301038062287E-2"/>
                </c:manualLayout>
              </c:layout>
              <c:tx>
                <c:rich>
                  <a:bodyPr/>
                  <a:lstStyle/>
                  <a:p>
                    <a:fld id="{1CCB3443-8C17-4241-8E1B-331EFBDB4C35}" type="CELLRANGE">
                      <a:rPr lang="en-US" altLang="ja-JP"/>
                      <a:pPr/>
                      <a:t>[CELLRANGE]</a:t>
                    </a:fld>
                    <a:endParaRPr lang="ja-JP" alt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66"/>
              <c:tx>
                <c:rich>
                  <a:bodyPr/>
                  <a:lstStyle/>
                  <a:p>
                    <a:fld id="{21CA570C-D5D1-4327-8C68-B2AAFF679F8B}" type="CELLRANGE">
                      <a:rPr lang="ja-JP" altLang="en-US"/>
                      <a:pPr/>
                      <a:t>[CELLRANGE]</a:t>
                    </a:fld>
                    <a:endParaRPr lang="ja-JP" altLang="en-US"/>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67"/>
              <c:delete val="1"/>
              <c:extLst>
                <c:ext xmlns:c15="http://schemas.microsoft.com/office/drawing/2012/chart" uri="{CE6537A1-D6FC-4f65-9D91-7224C49458BB}"/>
              </c:extLst>
            </c:dLbl>
            <c:dLbl>
              <c:idx val="68"/>
              <c:delete val="1"/>
              <c:extLst>
                <c:ext xmlns:c15="http://schemas.microsoft.com/office/drawing/2012/chart" uri="{CE6537A1-D6FC-4f65-9D91-7224C49458BB}"/>
              </c:extLst>
            </c:dLbl>
            <c:dLbl>
              <c:idx val="69"/>
              <c:delete val="1"/>
              <c:extLst>
                <c:ext xmlns:c15="http://schemas.microsoft.com/office/drawing/2012/chart" uri="{CE6537A1-D6FC-4f65-9D91-7224C49458BB}"/>
              </c:extLst>
            </c:dLbl>
            <c:dLbl>
              <c:idx val="70"/>
              <c:tx>
                <c:rich>
                  <a:bodyPr/>
                  <a:lstStyle/>
                  <a:p>
                    <a:fld id="{431C09DA-AEF2-4A0E-86B2-A8C667388685}" type="CELLRANGE">
                      <a:rPr lang="ja-JP" altLang="en-US"/>
                      <a:pPr/>
                      <a:t>[CELLRANGE]</a:t>
                    </a:fld>
                    <a:endParaRPr lang="ja-JP" altLang="en-US"/>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71"/>
              <c:layout>
                <c:manualLayout>
                  <c:x val="-0.1949588477366255"/>
                  <c:y val="4.9596309111879198E-3"/>
                </c:manualLayout>
              </c:layout>
              <c:tx>
                <c:rich>
                  <a:bodyPr/>
                  <a:lstStyle/>
                  <a:p>
                    <a:fld id="{8287440A-68B7-4F72-8985-CB14E94192F9}" type="CELLRANGE">
                      <a:rPr lang="en-US" altLang="ja-JP"/>
                      <a:pPr/>
                      <a:t>[CELLRANGE]</a:t>
                    </a:fld>
                    <a:endParaRPr lang="ja-JP" alt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72"/>
              <c:delete val="1"/>
              <c:extLst>
                <c:ext xmlns:c15="http://schemas.microsoft.com/office/drawing/2012/chart" uri="{CE6537A1-D6FC-4f65-9D91-7224C49458BB}"/>
              </c:extLst>
            </c:dLbl>
            <c:dLbl>
              <c:idx val="73"/>
              <c:delete val="1"/>
              <c:extLst>
                <c:ext xmlns:c15="http://schemas.microsoft.com/office/drawing/2012/chart" uri="{CE6537A1-D6FC-4f65-9D91-7224C49458BB}"/>
              </c:extLst>
            </c:dLbl>
            <c:dLbl>
              <c:idx val="74"/>
              <c:delete val="1"/>
              <c:extLst>
                <c:ext xmlns:c15="http://schemas.microsoft.com/office/drawing/2012/chart" uri="{CE6537A1-D6FC-4f65-9D91-7224C49458BB}"/>
              </c:extLst>
            </c:dLbl>
            <c:dLbl>
              <c:idx val="75"/>
              <c:delete val="1"/>
              <c:extLst>
                <c:ext xmlns:c15="http://schemas.microsoft.com/office/drawing/2012/chart" uri="{CE6537A1-D6FC-4f65-9D91-7224C49458BB}"/>
              </c:extLst>
            </c:dLbl>
            <c:dLbl>
              <c:idx val="76"/>
              <c:layout>
                <c:manualLayout>
                  <c:x val="6.893004115226338E-2"/>
                  <c:y val="-4.3483275663206547E-2"/>
                </c:manualLayout>
              </c:layout>
              <c:tx>
                <c:rich>
                  <a:bodyPr/>
                  <a:lstStyle/>
                  <a:p>
                    <a:fld id="{C6FBCF88-8933-426C-B458-E2FCA04B9052}" type="CELLRANGE">
                      <a:rPr lang="en-US" altLang="ja-JP"/>
                      <a:pPr/>
                      <a:t>[CELLRANGE]</a:t>
                    </a:fld>
                    <a:endParaRPr lang="ja-JP" alt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77"/>
              <c:delete val="1"/>
              <c:extLst>
                <c:ext xmlns:c15="http://schemas.microsoft.com/office/drawing/2012/chart" uri="{CE6537A1-D6FC-4f65-9D91-7224C49458BB}"/>
              </c:extLst>
            </c:dLbl>
            <c:dLbl>
              <c:idx val="78"/>
              <c:delete val="1"/>
              <c:extLst>
                <c:ext xmlns:c15="http://schemas.microsoft.com/office/drawing/2012/chart" uri="{CE6537A1-D6FC-4f65-9D91-7224C49458BB}"/>
              </c:extLst>
            </c:dLbl>
            <c:dLbl>
              <c:idx val="79"/>
              <c:delete val="1"/>
              <c:extLst>
                <c:ext xmlns:c15="http://schemas.microsoft.com/office/drawing/2012/chart" uri="{CE6537A1-D6FC-4f65-9D91-7224C49458BB}"/>
              </c:extLst>
            </c:dLbl>
            <c:dLbl>
              <c:idx val="80"/>
              <c:delete val="1"/>
              <c:extLst>
                <c:ext xmlns:c15="http://schemas.microsoft.com/office/drawing/2012/chart" uri="{CE6537A1-D6FC-4f65-9D91-7224C49458BB}"/>
              </c:extLst>
            </c:dLbl>
            <c:dLbl>
              <c:idx val="81"/>
              <c:delete val="1"/>
              <c:extLst>
                <c:ext xmlns:c15="http://schemas.microsoft.com/office/drawing/2012/chart" uri="{CE6537A1-D6FC-4f65-9D91-7224C49458BB}"/>
              </c:extLst>
            </c:dLbl>
            <c:dLbl>
              <c:idx val="82"/>
              <c:delete val="1"/>
              <c:extLst>
                <c:ext xmlns:c15="http://schemas.microsoft.com/office/drawing/2012/chart" uri="{CE6537A1-D6FC-4f65-9D91-7224C49458BB}"/>
              </c:extLst>
            </c:dLbl>
            <c:dLbl>
              <c:idx val="83"/>
              <c:delete val="1"/>
              <c:extLst>
                <c:ext xmlns:c15="http://schemas.microsoft.com/office/drawing/2012/chart" uri="{CE6537A1-D6FC-4f65-9D91-7224C49458BB}"/>
              </c:extLst>
            </c:dLbl>
            <c:dLbl>
              <c:idx val="84"/>
              <c:delete val="1"/>
              <c:extLst>
                <c:ext xmlns:c15="http://schemas.microsoft.com/office/drawing/2012/chart" uri="{CE6537A1-D6FC-4f65-9D91-7224C49458BB}"/>
              </c:extLst>
            </c:dLbl>
            <c:dLbl>
              <c:idx val="85"/>
              <c:delete val="1"/>
              <c:extLst>
                <c:ext xmlns:c15="http://schemas.microsoft.com/office/drawing/2012/chart" uri="{CE6537A1-D6FC-4f65-9D91-7224C49458BB}"/>
              </c:extLst>
            </c:dLbl>
            <c:dLbl>
              <c:idx val="86"/>
              <c:tx>
                <c:rich>
                  <a:bodyPr/>
                  <a:lstStyle/>
                  <a:p>
                    <a:fld id="{6B745580-5708-41B0-8CB8-40796BED85F5}" type="CELLRANGE">
                      <a:rPr lang="ja-JP" altLang="en-US"/>
                      <a:pPr/>
                      <a:t>[CELLRANGE]</a:t>
                    </a:fld>
                    <a:endParaRPr lang="ja-JP" altLang="en-US"/>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87"/>
              <c:delete val="1"/>
              <c:extLst>
                <c:ext xmlns:c15="http://schemas.microsoft.com/office/drawing/2012/chart" uri="{CE6537A1-D6FC-4f65-9D91-7224C49458BB}"/>
              </c:extLst>
            </c:dLbl>
            <c:dLbl>
              <c:idx val="88"/>
              <c:delete val="1"/>
              <c:extLst>
                <c:ext xmlns:c15="http://schemas.microsoft.com/office/drawing/2012/chart" uri="{CE6537A1-D6FC-4f65-9D91-7224C49458BB}"/>
              </c:extLst>
            </c:dLbl>
            <c:dLbl>
              <c:idx val="89"/>
              <c:tx>
                <c:rich>
                  <a:bodyPr/>
                  <a:lstStyle/>
                  <a:p>
                    <a:fld id="{4549147B-6569-44D3-AB25-EE53E88290D1}" type="CELLRANGE">
                      <a:rPr lang="ja-JP" altLang="en-US"/>
                      <a:pPr/>
                      <a:t>[CELLRANGE]</a:t>
                    </a:fld>
                    <a:endParaRPr lang="ja-JP" altLang="en-US"/>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90"/>
              <c:tx>
                <c:rich>
                  <a:bodyPr/>
                  <a:lstStyle/>
                  <a:p>
                    <a:fld id="{2FEB861E-34BF-4B31-9C97-5C5B3503F8FC}" type="CELLRANGE">
                      <a:rPr lang="ja-JP" altLang="en-US"/>
                      <a:pPr/>
                      <a:t>[CELLRANGE]</a:t>
                    </a:fld>
                    <a:endParaRPr lang="ja-JP" altLang="en-US"/>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91"/>
              <c:delete val="1"/>
              <c:extLst>
                <c:ext xmlns:c15="http://schemas.microsoft.com/office/drawing/2012/chart" uri="{CE6537A1-D6FC-4f65-9D91-7224C49458BB}"/>
              </c:extLst>
            </c:dLbl>
            <c:dLbl>
              <c:idx val="92"/>
              <c:layout>
                <c:manualLayout>
                  <c:x val="3.8065843621399101E-2"/>
                  <c:y val="-3.1949250288350634E-2"/>
                </c:manualLayout>
              </c:layout>
              <c:tx>
                <c:rich>
                  <a:bodyPr/>
                  <a:lstStyle/>
                  <a:p>
                    <a:fld id="{686AEC8D-B461-44E5-80F2-93B4079A76C3}" type="CELLRANGE">
                      <a:rPr lang="en-US" altLang="ja-JP"/>
                      <a:pPr/>
                      <a:t>[CELLRANGE]</a:t>
                    </a:fld>
                    <a:endParaRPr lang="ja-JP" alt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93"/>
              <c:delete val="1"/>
              <c:extLst>
                <c:ext xmlns:c15="http://schemas.microsoft.com/office/drawing/2012/chart" uri="{CE6537A1-D6FC-4f65-9D91-7224C49458BB}"/>
              </c:extLst>
            </c:dLbl>
            <c:dLbl>
              <c:idx val="94"/>
              <c:delete val="1"/>
              <c:extLst>
                <c:ext xmlns:c15="http://schemas.microsoft.com/office/drawing/2012/chart" uri="{CE6537A1-D6FC-4f65-9D91-7224C49458BB}"/>
              </c:extLst>
            </c:dLbl>
            <c:dLbl>
              <c:idx val="95"/>
              <c:layout>
                <c:manualLayout>
                  <c:x val="-0.23559670781893005"/>
                  <c:y val="-2.041522491349481E-2"/>
                </c:manualLayout>
              </c:layout>
              <c:tx>
                <c:rich>
                  <a:bodyPr/>
                  <a:lstStyle/>
                  <a:p>
                    <a:fld id="{BF7D385F-A213-408C-8DC1-194ED4E79E84}" type="CELLRANGE">
                      <a:rPr lang="en-US" altLang="ja-JP"/>
                      <a:pPr/>
                      <a:t>[CELLRANGE]</a:t>
                    </a:fld>
                    <a:endParaRPr lang="ja-JP" alt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96"/>
              <c:delete val="1"/>
              <c:extLst>
                <c:ext xmlns:c15="http://schemas.microsoft.com/office/drawing/2012/chart" uri="{CE6537A1-D6FC-4f65-9D91-7224C49458BB}"/>
              </c:extLst>
            </c:dLbl>
            <c:dLbl>
              <c:idx val="97"/>
              <c:delete val="1"/>
              <c:extLst>
                <c:ext xmlns:c15="http://schemas.microsoft.com/office/drawing/2012/chart" uri="{CE6537A1-D6FC-4f65-9D91-7224C49458BB}"/>
              </c:extLst>
            </c:dLbl>
            <c:dLbl>
              <c:idx val="98"/>
              <c:delete val="1"/>
              <c:extLst>
                <c:ext xmlns:c15="http://schemas.microsoft.com/office/drawing/2012/chart" uri="{CE6537A1-D6FC-4f65-9D91-7224C49458BB}"/>
              </c:extLst>
            </c:dLbl>
            <c:dLbl>
              <c:idx val="99"/>
              <c:delete val="1"/>
              <c:extLst>
                <c:ext xmlns:c15="http://schemas.microsoft.com/office/drawing/2012/chart" uri="{CE6537A1-D6FC-4f65-9D91-7224C49458BB}"/>
              </c:extLst>
            </c:dLbl>
            <c:dLbl>
              <c:idx val="100"/>
              <c:tx>
                <c:rich>
                  <a:bodyPr/>
                  <a:lstStyle/>
                  <a:p>
                    <a:fld id="{FC0E6254-C39F-4970-BE11-D9B2BD38E5F0}" type="CELLRANGE">
                      <a:rPr lang="ja-JP" altLang="en-US"/>
                      <a:pPr/>
                      <a:t>[CELLRANGE]</a:t>
                    </a:fld>
                    <a:endParaRPr lang="ja-JP" altLang="en-US"/>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101"/>
              <c:delete val="1"/>
              <c:extLst>
                <c:ext xmlns:c15="http://schemas.microsoft.com/office/drawing/2012/chart" uri="{CE6537A1-D6FC-4f65-9D91-7224C49458BB}"/>
              </c:extLst>
            </c:dLbl>
            <c:dLbl>
              <c:idx val="102"/>
              <c:layout>
                <c:manualLayout>
                  <c:x val="-0.16310699588477368"/>
                  <c:y val="-8.8811995386389852E-3"/>
                </c:manualLayout>
              </c:layout>
              <c:tx>
                <c:rich>
                  <a:bodyPr/>
                  <a:lstStyle/>
                  <a:p>
                    <a:fld id="{F2A2E008-45BB-477E-9FA7-2033DE28AED5}" type="CELLRANGE">
                      <a:rPr lang="en-US" altLang="ja-JP"/>
                      <a:pPr/>
                      <a:t>[CELLRANGE]</a:t>
                    </a:fld>
                    <a:endParaRPr lang="ja-JP" alt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103"/>
              <c:delete val="1"/>
              <c:extLst>
                <c:ext xmlns:c15="http://schemas.microsoft.com/office/drawing/2012/chart" uri="{CE6537A1-D6FC-4f65-9D91-7224C49458BB}"/>
              </c:extLst>
            </c:dLbl>
            <c:dLbl>
              <c:idx val="104"/>
              <c:delete val="1"/>
              <c:extLst>
                <c:ext xmlns:c15="http://schemas.microsoft.com/office/drawing/2012/chart" uri="{CE6537A1-D6FC-4f65-9D91-7224C49458BB}"/>
              </c:extLst>
            </c:dLbl>
            <c:dLbl>
              <c:idx val="105"/>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ja-JP"/>
              </a:p>
            </c:txPr>
            <c:dLblPos val="t"/>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xVal>
            <c:numRef>
              <c:f>グラフ!$M$4:$M$109</c:f>
              <c:numCache>
                <c:formatCode>0.0_ </c:formatCode>
                <c:ptCount val="106"/>
                <c:pt idx="0">
                  <c:v>1.6184026177401187</c:v>
                </c:pt>
                <c:pt idx="1">
                  <c:v>-0.42553854358425508</c:v>
                </c:pt>
                <c:pt idx="2">
                  <c:v>4.581594999830481E-3</c:v>
                </c:pt>
                <c:pt idx="3">
                  <c:v>-1.2792729558526668</c:v>
                </c:pt>
                <c:pt idx="4">
                  <c:v>-0.39355901048543829</c:v>
                </c:pt>
                <c:pt idx="5">
                  <c:v>-1.7958936080335517</c:v>
                </c:pt>
                <c:pt idx="6">
                  <c:v>-1.4500748174463471</c:v>
                </c:pt>
                <c:pt idx="7">
                  <c:v>6.1759900597714912E-2</c:v>
                </c:pt>
                <c:pt idx="8">
                  <c:v>-4.6089013060294715</c:v>
                </c:pt>
                <c:pt idx="9">
                  <c:v>-0.70675684467384992</c:v>
                </c:pt>
                <c:pt idx="10">
                  <c:v>-0.40455483848503149</c:v>
                </c:pt>
                <c:pt idx="11">
                  <c:v>-1.8458329935317042</c:v>
                </c:pt>
                <c:pt idx="12">
                  <c:v>0.74194349427254824</c:v>
                </c:pt>
                <c:pt idx="13">
                  <c:v>-1.3737454447491713</c:v>
                </c:pt>
                <c:pt idx="14">
                  <c:v>0.18033157919332732</c:v>
                </c:pt>
                <c:pt idx="15">
                  <c:v>0.52963238198040385</c:v>
                </c:pt>
                <c:pt idx="16">
                  <c:v>2.4232972273103393</c:v>
                </c:pt>
                <c:pt idx="17">
                  <c:v>1.3527617396499476</c:v>
                </c:pt>
                <c:pt idx="18">
                  <c:v>-0.67715974097494502</c:v>
                </c:pt>
                <c:pt idx="19">
                  <c:v>1.0854714873598375</c:v>
                </c:pt>
                <c:pt idx="20">
                  <c:v>-0.66341495597545364</c:v>
                </c:pt>
                <c:pt idx="21">
                  <c:v>-0.40308872808508567</c:v>
                </c:pt>
                <c:pt idx="22">
                  <c:v>-4.9657159246162683</c:v>
                </c:pt>
                <c:pt idx="23">
                  <c:v>-1.2068837548553453</c:v>
                </c:pt>
                <c:pt idx="24">
                  <c:v>1.0500099420611497</c:v>
                </c:pt>
                <c:pt idx="25">
                  <c:v>43.876560834876564</c:v>
                </c:pt>
                <c:pt idx="26">
                  <c:v>0.31933717148818452</c:v>
                </c:pt>
                <c:pt idx="27">
                  <c:v>-14.690792735056441</c:v>
                </c:pt>
                <c:pt idx="28">
                  <c:v>-0.56472739967910512</c:v>
                </c:pt>
                <c:pt idx="29">
                  <c:v>4.8356902585210788</c:v>
                </c:pt>
                <c:pt idx="30">
                  <c:v>-0.96790775966418729</c:v>
                </c:pt>
                <c:pt idx="31">
                  <c:v>-0.54447674977985439</c:v>
                </c:pt>
                <c:pt idx="32">
                  <c:v>-0.20543871979239881</c:v>
                </c:pt>
                <c:pt idx="33">
                  <c:v>-0.27498733188982538</c:v>
                </c:pt>
                <c:pt idx="34">
                  <c:v>-1.1568527374571964</c:v>
                </c:pt>
                <c:pt idx="35">
                  <c:v>1.3931714075484527</c:v>
                </c:pt>
                <c:pt idx="36">
                  <c:v>-1.8274149816323857</c:v>
                </c:pt>
                <c:pt idx="37">
                  <c:v>-4.0483889737502077</c:v>
                </c:pt>
                <c:pt idx="38">
                  <c:v>5.5079935087962042</c:v>
                </c:pt>
                <c:pt idx="39">
                  <c:v>-2.6830736638007266</c:v>
                </c:pt>
                <c:pt idx="40">
                  <c:v>-10.920964737295925</c:v>
                </c:pt>
                <c:pt idx="41">
                  <c:v>22.646365924662085</c:v>
                </c:pt>
                <c:pt idx="42">
                  <c:v>19.147585087091539</c:v>
                </c:pt>
                <c:pt idx="43">
                  <c:v>-2.8021951337963191</c:v>
                </c:pt>
                <c:pt idx="44">
                  <c:v>4.0424329002504304</c:v>
                </c:pt>
                <c:pt idx="45">
                  <c:v>26.407947051422905</c:v>
                </c:pt>
                <c:pt idx="46">
                  <c:v>-1.1188254989586035</c:v>
                </c:pt>
                <c:pt idx="47">
                  <c:v>13.013562437518498</c:v>
                </c:pt>
                <c:pt idx="48">
                  <c:v>9.3978592955522782</c:v>
                </c:pt>
                <c:pt idx="49">
                  <c:v>0.42425569698430277</c:v>
                </c:pt>
                <c:pt idx="50">
                  <c:v>-1.691249978237424</c:v>
                </c:pt>
                <c:pt idx="51">
                  <c:v>-1.3457977152502054</c:v>
                </c:pt>
                <c:pt idx="52">
                  <c:v>-1.1707807862566808</c:v>
                </c:pt>
                <c:pt idx="53">
                  <c:v>-2.0075632970257202</c:v>
                </c:pt>
                <c:pt idx="54">
                  <c:v>-1.6063072069405664</c:v>
                </c:pt>
                <c:pt idx="55">
                  <c:v>-4.9698393601161159</c:v>
                </c:pt>
                <c:pt idx="56">
                  <c:v>0.76375188647174097</c:v>
                </c:pt>
                <c:pt idx="57">
                  <c:v>1.322248316951077</c:v>
                </c:pt>
                <c:pt idx="58">
                  <c:v>-1.3928048799484616E-2</c:v>
                </c:pt>
                <c:pt idx="59">
                  <c:v>-0.72416690567320585</c:v>
                </c:pt>
                <c:pt idx="60">
                  <c:v>4.6535260413278188</c:v>
                </c:pt>
                <c:pt idx="61">
                  <c:v>-8.9615998196684199E-2</c:v>
                </c:pt>
                <c:pt idx="62">
                  <c:v>0</c:v>
                </c:pt>
                <c:pt idx="63">
                  <c:v>0</c:v>
                </c:pt>
                <c:pt idx="64">
                  <c:v>0</c:v>
                </c:pt>
                <c:pt idx="65">
                  <c:v>0</c:v>
                </c:pt>
                <c:pt idx="66">
                  <c:v>4.3001934349408932</c:v>
                </c:pt>
                <c:pt idx="67">
                  <c:v>-4.3066992998406521E-3</c:v>
                </c:pt>
                <c:pt idx="68">
                  <c:v>0</c:v>
                </c:pt>
                <c:pt idx="69">
                  <c:v>-9.2364955196582499E-2</c:v>
                </c:pt>
                <c:pt idx="70">
                  <c:v>-11.997547930356095</c:v>
                </c:pt>
                <c:pt idx="71">
                  <c:v>-5.8481311215836191</c:v>
                </c:pt>
                <c:pt idx="72">
                  <c:v>-0.88067419086741494</c:v>
                </c:pt>
                <c:pt idx="73">
                  <c:v>-6.597496799755893E-3</c:v>
                </c:pt>
                <c:pt idx="74">
                  <c:v>0</c:v>
                </c:pt>
                <c:pt idx="75">
                  <c:v>-2.200723342218573</c:v>
                </c:pt>
                <c:pt idx="76">
                  <c:v>1.2442695700539614</c:v>
                </c:pt>
                <c:pt idx="77">
                  <c:v>0</c:v>
                </c:pt>
                <c:pt idx="78">
                  <c:v>-0.31942880338818114</c:v>
                </c:pt>
                <c:pt idx="79">
                  <c:v>-1.345889347150202</c:v>
                </c:pt>
                <c:pt idx="80">
                  <c:v>-6.7624342197497897E-2</c:v>
                </c:pt>
                <c:pt idx="81">
                  <c:v>0.10290262369619252</c:v>
                </c:pt>
                <c:pt idx="82">
                  <c:v>-0.62795341067676569</c:v>
                </c:pt>
                <c:pt idx="83">
                  <c:v>-0.20204833949252424</c:v>
                </c:pt>
                <c:pt idx="84">
                  <c:v>-2.2141015996180782</c:v>
                </c:pt>
                <c:pt idx="85">
                  <c:v>0.28286767528953388</c:v>
                </c:pt>
                <c:pt idx="86">
                  <c:v>-8.0390498505025558</c:v>
                </c:pt>
                <c:pt idx="87">
                  <c:v>-0.35892215228671986</c:v>
                </c:pt>
                <c:pt idx="88">
                  <c:v>-1.8281480368323586</c:v>
                </c:pt>
                <c:pt idx="89">
                  <c:v>0</c:v>
                </c:pt>
                <c:pt idx="90">
                  <c:v>-0.10876706529597568</c:v>
                </c:pt>
                <c:pt idx="91">
                  <c:v>-1.2906353114522464</c:v>
                </c:pt>
                <c:pt idx="92">
                  <c:v>0.27736976128973728</c:v>
                </c:pt>
                <c:pt idx="93">
                  <c:v>0</c:v>
                </c:pt>
                <c:pt idx="94">
                  <c:v>-2.7856097598969325E-2</c:v>
                </c:pt>
                <c:pt idx="95">
                  <c:v>0</c:v>
                </c:pt>
                <c:pt idx="96">
                  <c:v>-0.90752233756642164</c:v>
                </c:pt>
                <c:pt idx="97">
                  <c:v>-4.0410584217504812</c:v>
                </c:pt>
                <c:pt idx="98">
                  <c:v>-0.90743070566642503</c:v>
                </c:pt>
                <c:pt idx="99">
                  <c:v>-3.370862705175278</c:v>
                </c:pt>
                <c:pt idx="100">
                  <c:v>-7.9875527227044616</c:v>
                </c:pt>
                <c:pt idx="101">
                  <c:v>-1.7834316696340129</c:v>
                </c:pt>
                <c:pt idx="102">
                  <c:v>-1.6184026177401192</c:v>
                </c:pt>
                <c:pt idx="103">
                  <c:v>-3.6102968598664215E-2</c:v>
                </c:pt>
                <c:pt idx="104">
                  <c:v>-2.1707597109196817</c:v>
                </c:pt>
                <c:pt idx="105">
                  <c:v>2.693977859900322E-2</c:v>
                </c:pt>
              </c:numCache>
            </c:numRef>
          </c:xVal>
          <c:yVal>
            <c:numRef>
              <c:f>グラフ!$P$4:$P$109</c:f>
              <c:numCache>
                <c:formatCode>0.0_ </c:formatCode>
                <c:ptCount val="106"/>
                <c:pt idx="0">
                  <c:v>35.723999999999997</c:v>
                </c:pt>
                <c:pt idx="1">
                  <c:v>0.63</c:v>
                </c:pt>
                <c:pt idx="2">
                  <c:v>0.72899999999999998</c:v>
                </c:pt>
                <c:pt idx="3">
                  <c:v>1.7490000000000001</c:v>
                </c:pt>
                <c:pt idx="4">
                  <c:v>1.6879999999999999</c:v>
                </c:pt>
                <c:pt idx="5">
                  <c:v>0</c:v>
                </c:pt>
                <c:pt idx="6">
                  <c:v>0</c:v>
                </c:pt>
                <c:pt idx="7">
                  <c:v>0.60499999999999998</c:v>
                </c:pt>
                <c:pt idx="8">
                  <c:v>12.082000000000001</c:v>
                </c:pt>
                <c:pt idx="9">
                  <c:v>1.42</c:v>
                </c:pt>
                <c:pt idx="10">
                  <c:v>0.152</c:v>
                </c:pt>
                <c:pt idx="11">
                  <c:v>0</c:v>
                </c:pt>
                <c:pt idx="12">
                  <c:v>2.2530000000000001</c:v>
                </c:pt>
                <c:pt idx="13">
                  <c:v>3.028</c:v>
                </c:pt>
                <c:pt idx="14">
                  <c:v>2.2530000000000001</c:v>
                </c:pt>
                <c:pt idx="15">
                  <c:v>2.9129999999999998</c:v>
                </c:pt>
                <c:pt idx="16">
                  <c:v>1.123</c:v>
                </c:pt>
                <c:pt idx="17">
                  <c:v>2.9750000000000001</c:v>
                </c:pt>
                <c:pt idx="18">
                  <c:v>3.63</c:v>
                </c:pt>
                <c:pt idx="19">
                  <c:v>0.23</c:v>
                </c:pt>
                <c:pt idx="20">
                  <c:v>0.42799999999999999</c:v>
                </c:pt>
                <c:pt idx="21">
                  <c:v>0</c:v>
                </c:pt>
                <c:pt idx="22">
                  <c:v>0.58099999999999996</c:v>
                </c:pt>
                <c:pt idx="23">
                  <c:v>0.39500000000000002</c:v>
                </c:pt>
                <c:pt idx="24">
                  <c:v>0.312</c:v>
                </c:pt>
                <c:pt idx="25">
                  <c:v>8.8320000000000007</c:v>
                </c:pt>
                <c:pt idx="26">
                  <c:v>1.292</c:v>
                </c:pt>
                <c:pt idx="27">
                  <c:v>1.7999999999999999E-2</c:v>
                </c:pt>
                <c:pt idx="28">
                  <c:v>8.8999999999999996E-2</c:v>
                </c:pt>
                <c:pt idx="29">
                  <c:v>10.734</c:v>
                </c:pt>
                <c:pt idx="30">
                  <c:v>0.93</c:v>
                </c:pt>
                <c:pt idx="31">
                  <c:v>0.109</c:v>
                </c:pt>
                <c:pt idx="32">
                  <c:v>0.81100000000000005</c:v>
                </c:pt>
                <c:pt idx="33">
                  <c:v>1.06</c:v>
                </c:pt>
                <c:pt idx="34">
                  <c:v>0.23200000000000001</c:v>
                </c:pt>
                <c:pt idx="35">
                  <c:v>1.6579999999999999</c:v>
                </c:pt>
                <c:pt idx="36">
                  <c:v>2.3039999999999998</c:v>
                </c:pt>
                <c:pt idx="37">
                  <c:v>1.6379999999999999</c:v>
                </c:pt>
                <c:pt idx="38">
                  <c:v>2.06</c:v>
                </c:pt>
                <c:pt idx="39">
                  <c:v>0.88900000000000001</c:v>
                </c:pt>
                <c:pt idx="40">
                  <c:v>1.1399999999999999</c:v>
                </c:pt>
                <c:pt idx="41">
                  <c:v>5.9320000000000004</c:v>
                </c:pt>
                <c:pt idx="42">
                  <c:v>15.91</c:v>
                </c:pt>
                <c:pt idx="43">
                  <c:v>8.1890000000000001</c:v>
                </c:pt>
                <c:pt idx="44">
                  <c:v>4.952</c:v>
                </c:pt>
                <c:pt idx="45">
                  <c:v>13.079000000000001</c:v>
                </c:pt>
                <c:pt idx="46">
                  <c:v>0.66100000000000003</c:v>
                </c:pt>
                <c:pt idx="47">
                  <c:v>2.665</c:v>
                </c:pt>
                <c:pt idx="48">
                  <c:v>8.8420000000000005</c:v>
                </c:pt>
                <c:pt idx="49">
                  <c:v>2.5369999999999999</c:v>
                </c:pt>
                <c:pt idx="50">
                  <c:v>3.5999999999999997E-2</c:v>
                </c:pt>
                <c:pt idx="51">
                  <c:v>0.152</c:v>
                </c:pt>
                <c:pt idx="52">
                  <c:v>0.30199999999999999</c:v>
                </c:pt>
                <c:pt idx="53">
                  <c:v>0.26800000000000002</c:v>
                </c:pt>
                <c:pt idx="54">
                  <c:v>0.14000000000000001</c:v>
                </c:pt>
                <c:pt idx="55">
                  <c:v>1.6E-2</c:v>
                </c:pt>
                <c:pt idx="56">
                  <c:v>0.48</c:v>
                </c:pt>
                <c:pt idx="57">
                  <c:v>3.42</c:v>
                </c:pt>
                <c:pt idx="58">
                  <c:v>0.248</c:v>
                </c:pt>
                <c:pt idx="59">
                  <c:v>8.8999999999999996E-2</c:v>
                </c:pt>
                <c:pt idx="60">
                  <c:v>6.0919999999999996</c:v>
                </c:pt>
                <c:pt idx="61">
                  <c:v>0.68</c:v>
                </c:pt>
                <c:pt idx="62">
                  <c:v>28.305</c:v>
                </c:pt>
                <c:pt idx="63">
                  <c:v>10.624000000000001</c:v>
                </c:pt>
                <c:pt idx="64">
                  <c:v>17.305</c:v>
                </c:pt>
                <c:pt idx="65">
                  <c:v>19.512</c:v>
                </c:pt>
                <c:pt idx="66">
                  <c:v>3.645</c:v>
                </c:pt>
                <c:pt idx="67">
                  <c:v>0.45100000000000001</c:v>
                </c:pt>
                <c:pt idx="68">
                  <c:v>0.42099999999999999</c:v>
                </c:pt>
                <c:pt idx="69">
                  <c:v>3.7490000000000001</c:v>
                </c:pt>
                <c:pt idx="70">
                  <c:v>91.328999999999994</c:v>
                </c:pt>
                <c:pt idx="71">
                  <c:v>14.965999999999999</c:v>
                </c:pt>
                <c:pt idx="72">
                  <c:v>1.8759999999999999</c:v>
                </c:pt>
                <c:pt idx="73">
                  <c:v>2.012</c:v>
                </c:pt>
                <c:pt idx="74">
                  <c:v>0</c:v>
                </c:pt>
                <c:pt idx="75">
                  <c:v>1.792</c:v>
                </c:pt>
                <c:pt idx="76">
                  <c:v>20.59</c:v>
                </c:pt>
                <c:pt idx="77">
                  <c:v>0</c:v>
                </c:pt>
                <c:pt idx="78">
                  <c:v>0.501</c:v>
                </c:pt>
                <c:pt idx="79">
                  <c:v>3.2000000000000001E-2</c:v>
                </c:pt>
                <c:pt idx="80">
                  <c:v>0.443</c:v>
                </c:pt>
                <c:pt idx="81">
                  <c:v>0.47799999999999998</c:v>
                </c:pt>
                <c:pt idx="82">
                  <c:v>2.1160000000000001</c:v>
                </c:pt>
                <c:pt idx="83">
                  <c:v>2.5219999999999998</c:v>
                </c:pt>
                <c:pt idx="84">
                  <c:v>0.42199999999999999</c:v>
                </c:pt>
                <c:pt idx="85">
                  <c:v>0.56399999999999995</c:v>
                </c:pt>
                <c:pt idx="86">
                  <c:v>4.1580000000000004</c:v>
                </c:pt>
                <c:pt idx="87">
                  <c:v>0.216</c:v>
                </c:pt>
                <c:pt idx="88">
                  <c:v>0.88100000000000001</c:v>
                </c:pt>
                <c:pt idx="89">
                  <c:v>9.5180000000000007</c:v>
                </c:pt>
                <c:pt idx="90">
                  <c:v>22.640999999999998</c:v>
                </c:pt>
                <c:pt idx="91">
                  <c:v>6.4980000000000002</c:v>
                </c:pt>
                <c:pt idx="92">
                  <c:v>30.95</c:v>
                </c:pt>
                <c:pt idx="93">
                  <c:v>1.8420000000000001</c:v>
                </c:pt>
                <c:pt idx="94">
                  <c:v>9.9149999999999991</c:v>
                </c:pt>
                <c:pt idx="95">
                  <c:v>17.73</c:v>
                </c:pt>
                <c:pt idx="96">
                  <c:v>4.88</c:v>
                </c:pt>
                <c:pt idx="97">
                  <c:v>2.4409999999999998</c:v>
                </c:pt>
                <c:pt idx="98">
                  <c:v>0.69099999999999995</c:v>
                </c:pt>
                <c:pt idx="99">
                  <c:v>7.65</c:v>
                </c:pt>
                <c:pt idx="100">
                  <c:v>32.238</c:v>
                </c:pt>
                <c:pt idx="101">
                  <c:v>5.8559999999999999</c:v>
                </c:pt>
                <c:pt idx="102">
                  <c:v>44.426000000000002</c:v>
                </c:pt>
                <c:pt idx="103">
                  <c:v>10.076000000000001</c:v>
                </c:pt>
                <c:pt idx="104">
                  <c:v>4.7039999999999997</c:v>
                </c:pt>
                <c:pt idx="105">
                  <c:v>13.930999999999999</c:v>
                </c:pt>
              </c:numCache>
            </c:numRef>
          </c:yVal>
          <c:smooth val="0"/>
          <c:extLst>
            <c:ext xmlns:c15="http://schemas.microsoft.com/office/drawing/2012/chart" uri="{02D57815-91ED-43cb-92C2-25804820EDAC}">
              <c15:datalabelsRange>
                <c15:f>グラフ!$B$4:$B$109</c15:f>
                <c15:dlblRangeCache>
                  <c:ptCount val="106"/>
                  <c:pt idx="0">
                    <c:v>耕種農業</c:v>
                  </c:pt>
                  <c:pt idx="1">
                    <c:v>畜産</c:v>
                  </c:pt>
                  <c:pt idx="2">
                    <c:v>農業サービス</c:v>
                  </c:pt>
                  <c:pt idx="3">
                    <c:v>林業</c:v>
                  </c:pt>
                  <c:pt idx="4">
                    <c:v>漁業</c:v>
                  </c:pt>
                  <c:pt idx="5">
                    <c:v>金属鉱物</c:v>
                  </c:pt>
                  <c:pt idx="6">
                    <c:v>石炭・原油・天然ガス</c:v>
                  </c:pt>
                  <c:pt idx="7">
                    <c:v>非金属鉱物</c:v>
                  </c:pt>
                  <c:pt idx="8">
                    <c:v>食料品</c:v>
                  </c:pt>
                  <c:pt idx="9">
                    <c:v>飲料</c:v>
                  </c:pt>
                  <c:pt idx="10">
                    <c:v>飼料・有機質肥料</c:v>
                  </c:pt>
                  <c:pt idx="11">
                    <c:v>たばこ</c:v>
                  </c:pt>
                  <c:pt idx="12">
                    <c:v>繊維工業製品</c:v>
                  </c:pt>
                  <c:pt idx="13">
                    <c:v>衣服・繊維既製品</c:v>
                  </c:pt>
                  <c:pt idx="14">
                    <c:v>木材・木製品</c:v>
                  </c:pt>
                  <c:pt idx="15">
                    <c:v>家具・装備品</c:v>
                  </c:pt>
                  <c:pt idx="16">
                    <c:v>パルプ・紙・加工紙</c:v>
                  </c:pt>
                  <c:pt idx="17">
                    <c:v>紙加工品</c:v>
                  </c:pt>
                  <c:pt idx="18">
                    <c:v>印刷・製版・製本</c:v>
                  </c:pt>
                  <c:pt idx="19">
                    <c:v>化学肥料</c:v>
                  </c:pt>
                  <c:pt idx="20">
                    <c:v>無機化学工業製品</c:v>
                  </c:pt>
                  <c:pt idx="21">
                    <c:v>石油化学基礎製品</c:v>
                  </c:pt>
                  <c:pt idx="22">
                    <c:v>有機化学工業製品</c:v>
                  </c:pt>
                  <c:pt idx="23">
                    <c:v>合成樹脂</c:v>
                  </c:pt>
                  <c:pt idx="24">
                    <c:v>化学繊維</c:v>
                  </c:pt>
                  <c:pt idx="25">
                    <c:v>医薬品</c:v>
                  </c:pt>
                  <c:pt idx="26">
                    <c:v>化学最終製品</c:v>
                  </c:pt>
                  <c:pt idx="27">
                    <c:v>石油製品</c:v>
                  </c:pt>
                  <c:pt idx="28">
                    <c:v>石炭製品</c:v>
                  </c:pt>
                  <c:pt idx="29">
                    <c:v>プラスチック製品</c:v>
                  </c:pt>
                  <c:pt idx="30">
                    <c:v>ゴム製品</c:v>
                  </c:pt>
                  <c:pt idx="31">
                    <c:v>なめし革・毛皮・同製品</c:v>
                  </c:pt>
                  <c:pt idx="32">
                    <c:v>ガラス・ガラス製品</c:v>
                  </c:pt>
                  <c:pt idx="33">
                    <c:v>セメント・セメント製品</c:v>
                  </c:pt>
                  <c:pt idx="34">
                    <c:v>陶磁器</c:v>
                  </c:pt>
                  <c:pt idx="35">
                    <c:v>他の窯業・土石製品</c:v>
                  </c:pt>
                  <c:pt idx="36">
                    <c:v>銑鉄・粗鋼</c:v>
                  </c:pt>
                  <c:pt idx="37">
                    <c:v>鋼材</c:v>
                  </c:pt>
                  <c:pt idx="38">
                    <c:v>鋳鍛造品</c:v>
                  </c:pt>
                  <c:pt idx="39">
                    <c:v>他の鉄鋼製品</c:v>
                  </c:pt>
                  <c:pt idx="40">
                    <c:v>非鉄金属製錬・精製</c:v>
                  </c:pt>
                  <c:pt idx="41">
                    <c:v>非鉄金属加工製品</c:v>
                  </c:pt>
                  <c:pt idx="42">
                    <c:v>建設・建築用金属製品</c:v>
                  </c:pt>
                  <c:pt idx="43">
                    <c:v>他の金属製品</c:v>
                  </c:pt>
                  <c:pt idx="44">
                    <c:v>はん用機械</c:v>
                  </c:pt>
                  <c:pt idx="45">
                    <c:v>生産用機械</c:v>
                  </c:pt>
                  <c:pt idx="46">
                    <c:v>業務用機械</c:v>
                  </c:pt>
                  <c:pt idx="47">
                    <c:v>電子デバイス</c:v>
                  </c:pt>
                  <c:pt idx="48">
                    <c:v>その他の電子部品</c:v>
                  </c:pt>
                  <c:pt idx="49">
                    <c:v>産業用電気機器</c:v>
                  </c:pt>
                  <c:pt idx="50">
                    <c:v>民生用電気機器</c:v>
                  </c:pt>
                  <c:pt idx="51">
                    <c:v>電子応用装置・電気計測器</c:v>
                  </c:pt>
                  <c:pt idx="52">
                    <c:v>その他の電気機械</c:v>
                  </c:pt>
                  <c:pt idx="53">
                    <c:v>通信機械・同関連機器</c:v>
                  </c:pt>
                  <c:pt idx="54">
                    <c:v>電子計算機・同附属装置</c:v>
                  </c:pt>
                  <c:pt idx="55">
                    <c:v>乗用車</c:v>
                  </c:pt>
                  <c:pt idx="56">
                    <c:v>その他の自動車</c:v>
                  </c:pt>
                  <c:pt idx="57">
                    <c:v>自動車部品・同附属品</c:v>
                  </c:pt>
                  <c:pt idx="58">
                    <c:v>船舶・同修理</c:v>
                  </c:pt>
                  <c:pt idx="59">
                    <c:v>他の輸送機械・同修理</c:v>
                  </c:pt>
                  <c:pt idx="60">
                    <c:v>他の製造工業製品</c:v>
                  </c:pt>
                  <c:pt idx="61">
                    <c:v>再生資源回収・加工処理</c:v>
                  </c:pt>
                  <c:pt idx="62">
                    <c:v>建築</c:v>
                  </c:pt>
                  <c:pt idx="63">
                    <c:v>建設補修</c:v>
                  </c:pt>
                  <c:pt idx="64">
                    <c:v>公共事業</c:v>
                  </c:pt>
                  <c:pt idx="65">
                    <c:v>他の土木建設</c:v>
                  </c:pt>
                  <c:pt idx="66">
                    <c:v>電力</c:v>
                  </c:pt>
                  <c:pt idx="67">
                    <c:v>ガス・熱供給</c:v>
                  </c:pt>
                  <c:pt idx="68">
                    <c:v>水道</c:v>
                  </c:pt>
                  <c:pt idx="69">
                    <c:v>廃棄物処理</c:v>
                  </c:pt>
                  <c:pt idx="70">
                    <c:v>商業</c:v>
                  </c:pt>
                  <c:pt idx="71">
                    <c:v>金融・保険</c:v>
                  </c:pt>
                  <c:pt idx="72">
                    <c:v>不動産仲介及び賃貸</c:v>
                  </c:pt>
                  <c:pt idx="73">
                    <c:v>住宅賃貸料</c:v>
                  </c:pt>
                  <c:pt idx="74">
                    <c:v>住宅賃貸料（帰属家賃）</c:v>
                  </c:pt>
                  <c:pt idx="75">
                    <c:v>鉄道輸送</c:v>
                  </c:pt>
                  <c:pt idx="76">
                    <c:v>道路輸送</c:v>
                  </c:pt>
                  <c:pt idx="77">
                    <c:v>自家輸送</c:v>
                  </c:pt>
                  <c:pt idx="78">
                    <c:v>水運</c:v>
                  </c:pt>
                  <c:pt idx="79">
                    <c:v>航空輸送</c:v>
                  </c:pt>
                  <c:pt idx="80">
                    <c:v>貨物利用運送</c:v>
                  </c:pt>
                  <c:pt idx="81">
                    <c:v>倉庫</c:v>
                  </c:pt>
                  <c:pt idx="82">
                    <c:v>運輸附帯サービス</c:v>
                  </c:pt>
                  <c:pt idx="83">
                    <c:v>郵便・信書便</c:v>
                  </c:pt>
                  <c:pt idx="84">
                    <c:v>通信</c:v>
                  </c:pt>
                  <c:pt idx="85">
                    <c:v>放送</c:v>
                  </c:pt>
                  <c:pt idx="86">
                    <c:v>情報サービス</c:v>
                  </c:pt>
                  <c:pt idx="87">
                    <c:v>インターネット附随サービス</c:v>
                  </c:pt>
                  <c:pt idx="88">
                    <c:v>映像・音声・文字情報制作</c:v>
                  </c:pt>
                  <c:pt idx="89">
                    <c:v>公務</c:v>
                  </c:pt>
                  <c:pt idx="90">
                    <c:v>教育</c:v>
                  </c:pt>
                  <c:pt idx="91">
                    <c:v>研究</c:v>
                  </c:pt>
                  <c:pt idx="92">
                    <c:v>医療</c:v>
                  </c:pt>
                  <c:pt idx="93">
                    <c:v>保健衛生</c:v>
                  </c:pt>
                  <c:pt idx="94">
                    <c:v>社会保険・社会福祉</c:v>
                  </c:pt>
                  <c:pt idx="95">
                    <c:v>介護</c:v>
                  </c:pt>
                  <c:pt idx="96">
                    <c:v>他の非営利団体サービス</c:v>
                  </c:pt>
                  <c:pt idx="97">
                    <c:v>物品賃貸サービス</c:v>
                  </c:pt>
                  <c:pt idx="98">
                    <c:v>広告</c:v>
                  </c:pt>
                  <c:pt idx="99">
                    <c:v>自動車整備・機械修理</c:v>
                  </c:pt>
                  <c:pt idx="100">
                    <c:v>他の対事業所サービス</c:v>
                  </c:pt>
                  <c:pt idx="101">
                    <c:v>宿泊業</c:v>
                  </c:pt>
                  <c:pt idx="102">
                    <c:v>飲食サービス</c:v>
                  </c:pt>
                  <c:pt idx="103">
                    <c:v>洗濯・理美容・浴場</c:v>
                  </c:pt>
                  <c:pt idx="104">
                    <c:v>娯楽サービス</c:v>
                  </c:pt>
                  <c:pt idx="105">
                    <c:v>他の対個人サービス</c:v>
                  </c:pt>
                </c15:dlblRangeCache>
              </c15:datalabelsRange>
            </c:ext>
          </c:extLst>
        </c:ser>
        <c:dLbls>
          <c:dLblPos val="t"/>
          <c:showLegendKey val="0"/>
          <c:showVal val="1"/>
          <c:showCatName val="0"/>
          <c:showSerName val="0"/>
          <c:showPercent val="0"/>
          <c:showBubbleSize val="0"/>
        </c:dLbls>
        <c:axId val="510929224"/>
        <c:axId val="511061440"/>
      </c:scatterChart>
      <c:valAx>
        <c:axId val="510929224"/>
        <c:scaling>
          <c:orientation val="minMax"/>
          <c:max val="45"/>
          <c:min val="-1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solidFill>
                      <a:sysClr val="windowText" lastClr="000000"/>
                    </a:solidFill>
                  </a:rPr>
                  <a:t>（純）稼ぐ力</a:t>
                </a:r>
              </a:p>
            </c:rich>
          </c:tx>
          <c:layout>
            <c:manualLayout>
              <c:xMode val="edge"/>
              <c:yMode val="edge"/>
              <c:x val="0.45004374453193352"/>
              <c:y val="0.9377162629757785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0_ " sourceLinked="0"/>
        <c:majorTickMark val="cross"/>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ja-JP"/>
          </a:p>
        </c:txPr>
        <c:crossAx val="511061440"/>
        <c:crosses val="autoZero"/>
        <c:crossBetween val="midCat"/>
      </c:valAx>
      <c:valAx>
        <c:axId val="511061440"/>
        <c:scaling>
          <c:orientation val="minMax"/>
          <c:max val="95"/>
          <c:min val="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solidFill>
                      <a:sysClr val="windowText" lastClr="000000"/>
                    </a:solidFill>
                  </a:rPr>
                  <a:t>雇用力（千人）</a:t>
                </a:r>
              </a:p>
            </c:rich>
          </c:tx>
          <c:overlay val="0"/>
          <c:spPr>
            <a:noFill/>
            <a:ln>
              <a:noFill/>
            </a:ln>
            <a:effectLst/>
          </c:spPr>
          <c:txPr>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0_ " sourceLinked="0"/>
        <c:majorTickMark val="cross"/>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ja-JP"/>
          </a:p>
        </c:txPr>
        <c:crossAx val="510929224"/>
        <c:crosses val="autoZero"/>
        <c:crossBetween val="midCat"/>
        <c:majorUnit val="5"/>
      </c:valAx>
      <c:spPr>
        <a:noFill/>
        <a:ln>
          <a:solidFill>
            <a:schemeClr val="bg1">
              <a:lumMod val="50000"/>
            </a:schemeClr>
          </a:solid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dLbls>
            <c:dLbl>
              <c:idx val="0"/>
              <c:layout>
                <c:manualLayout>
                  <c:x val="5.1440329218106996E-3"/>
                  <c:y val="-2.964244521337947E-2"/>
                </c:manualLayout>
              </c:layout>
              <c:tx>
                <c:rich>
                  <a:bodyPr/>
                  <a:lstStyle/>
                  <a:p>
                    <a:fld id="{4EC3D7BE-6BAA-4FFF-A49F-FF95B56B6C70}" type="CELLRANGE">
                      <a:rPr lang="ja-JP" altLang="en-US"/>
                      <a:pPr/>
                      <a:t>[CELLRANGE]</a:t>
                    </a:fld>
                    <a:endParaRPr lang="ja-JP" alt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dLbl>
              <c:idx val="7"/>
              <c:delete val="1"/>
              <c:extLst>
                <c:ext xmlns:c15="http://schemas.microsoft.com/office/drawing/2012/chart" uri="{CE6537A1-D6FC-4f65-9D91-7224C49458BB}"/>
              </c:extLst>
            </c:dLbl>
            <c:dLbl>
              <c:idx val="8"/>
              <c:layout>
                <c:manualLayout>
                  <c:x val="-0.14403292181069963"/>
                  <c:y val="-1.1188004613610235E-2"/>
                </c:manualLayout>
              </c:layout>
              <c:tx>
                <c:rich>
                  <a:bodyPr/>
                  <a:lstStyle/>
                  <a:p>
                    <a:fld id="{F4C39580-B20E-423C-9126-F6D14400A20F}" type="CELLRANGE">
                      <a:rPr lang="ja-JP" altLang="en-US"/>
                      <a:pPr/>
                      <a:t>[CELLRANGE]</a:t>
                    </a:fld>
                    <a:endParaRPr lang="ja-JP" alt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9"/>
              <c:delete val="1"/>
              <c:extLst>
                <c:ext xmlns:c15="http://schemas.microsoft.com/office/drawing/2012/chart" uri="{CE6537A1-D6FC-4f65-9D91-7224C49458BB}"/>
              </c:extLst>
            </c:dLbl>
            <c:dLbl>
              <c:idx val="10"/>
              <c:delete val="1"/>
              <c:extLst>
                <c:ext xmlns:c15="http://schemas.microsoft.com/office/drawing/2012/chart" uri="{CE6537A1-D6FC-4f65-9D91-7224C49458BB}"/>
              </c:extLst>
            </c:dLbl>
            <c:dLbl>
              <c:idx val="11"/>
              <c:delete val="1"/>
              <c:extLst>
                <c:ext xmlns:c15="http://schemas.microsoft.com/office/drawing/2012/chart" uri="{CE6537A1-D6FC-4f65-9D91-7224C49458BB}"/>
              </c:extLst>
            </c:dLbl>
            <c:dLbl>
              <c:idx val="12"/>
              <c:delete val="1"/>
              <c:extLst>
                <c:ext xmlns:c15="http://schemas.microsoft.com/office/drawing/2012/chart" uri="{CE6537A1-D6FC-4f65-9D91-7224C49458BB}"/>
              </c:extLst>
            </c:dLbl>
            <c:dLbl>
              <c:idx val="13"/>
              <c:delete val="1"/>
              <c:extLst>
                <c:ext xmlns:c15="http://schemas.microsoft.com/office/drawing/2012/chart" uri="{CE6537A1-D6FC-4f65-9D91-7224C49458BB}"/>
              </c:extLst>
            </c:dLbl>
            <c:dLbl>
              <c:idx val="14"/>
              <c:delete val="1"/>
              <c:extLst>
                <c:ext xmlns:c15="http://schemas.microsoft.com/office/drawing/2012/chart" uri="{CE6537A1-D6FC-4f65-9D91-7224C49458BB}"/>
              </c:extLst>
            </c:dLbl>
            <c:dLbl>
              <c:idx val="15"/>
              <c:delete val="1"/>
              <c:extLst>
                <c:ext xmlns:c15="http://schemas.microsoft.com/office/drawing/2012/chart" uri="{CE6537A1-D6FC-4f65-9D91-7224C49458BB}"/>
              </c:extLst>
            </c:dLbl>
            <c:dLbl>
              <c:idx val="16"/>
              <c:delete val="1"/>
              <c:extLst>
                <c:ext xmlns:c15="http://schemas.microsoft.com/office/drawing/2012/chart" uri="{CE6537A1-D6FC-4f65-9D91-7224C49458BB}"/>
              </c:extLst>
            </c:dLbl>
            <c:dLbl>
              <c:idx val="17"/>
              <c:delete val="1"/>
              <c:extLst>
                <c:ext xmlns:c15="http://schemas.microsoft.com/office/drawing/2012/chart" uri="{CE6537A1-D6FC-4f65-9D91-7224C49458BB}"/>
              </c:extLst>
            </c:dLbl>
            <c:dLbl>
              <c:idx val="18"/>
              <c:delete val="1"/>
              <c:extLst>
                <c:ext xmlns:c15="http://schemas.microsoft.com/office/drawing/2012/chart" uri="{CE6537A1-D6FC-4f65-9D91-7224C49458BB}"/>
              </c:extLst>
            </c:dLbl>
            <c:dLbl>
              <c:idx val="19"/>
              <c:delete val="1"/>
              <c:extLst>
                <c:ext xmlns:c15="http://schemas.microsoft.com/office/drawing/2012/chart" uri="{CE6537A1-D6FC-4f65-9D91-7224C49458BB}"/>
              </c:extLst>
            </c:dLbl>
            <c:dLbl>
              <c:idx val="20"/>
              <c:delete val="1"/>
              <c:extLst>
                <c:ext xmlns:c15="http://schemas.microsoft.com/office/drawing/2012/chart" uri="{CE6537A1-D6FC-4f65-9D91-7224C49458BB}"/>
              </c:extLst>
            </c:dLbl>
            <c:dLbl>
              <c:idx val="21"/>
              <c:delete val="1"/>
              <c:extLst>
                <c:ext xmlns:c15="http://schemas.microsoft.com/office/drawing/2012/chart" uri="{CE6537A1-D6FC-4f65-9D91-7224C49458BB}"/>
              </c:extLst>
            </c:dLbl>
            <c:dLbl>
              <c:idx val="22"/>
              <c:delete val="1"/>
              <c:extLst>
                <c:ext xmlns:c15="http://schemas.microsoft.com/office/drawing/2012/chart" uri="{CE6537A1-D6FC-4f65-9D91-7224C49458BB}"/>
              </c:extLst>
            </c:dLbl>
            <c:dLbl>
              <c:idx val="23"/>
              <c:delete val="1"/>
              <c:extLst>
                <c:ext xmlns:c15="http://schemas.microsoft.com/office/drawing/2012/chart" uri="{CE6537A1-D6FC-4f65-9D91-7224C49458BB}"/>
              </c:extLst>
            </c:dLbl>
            <c:dLbl>
              <c:idx val="24"/>
              <c:delete val="1"/>
              <c:extLst>
                <c:ext xmlns:c15="http://schemas.microsoft.com/office/drawing/2012/chart" uri="{CE6537A1-D6FC-4f65-9D91-7224C49458BB}"/>
              </c:extLst>
            </c:dLbl>
            <c:dLbl>
              <c:idx val="25"/>
              <c:tx>
                <c:rich>
                  <a:bodyPr/>
                  <a:lstStyle/>
                  <a:p>
                    <a:fld id="{B1D66F2A-7D1E-482A-A511-1B33916D4FB3}" type="CELLRANGE">
                      <a:rPr lang="ja-JP" altLang="en-US"/>
                      <a:pPr/>
                      <a:t>[CELLRANGE]</a:t>
                    </a:fld>
                    <a:endParaRPr lang="ja-JP" altLang="en-US"/>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26"/>
              <c:delete val="1"/>
              <c:extLst>
                <c:ext xmlns:c15="http://schemas.microsoft.com/office/drawing/2012/chart" uri="{CE6537A1-D6FC-4f65-9D91-7224C49458BB}"/>
              </c:extLst>
            </c:dLbl>
            <c:dLbl>
              <c:idx val="27"/>
              <c:tx>
                <c:rich>
                  <a:bodyPr/>
                  <a:lstStyle/>
                  <a:p>
                    <a:fld id="{92186326-E65C-4E92-97F6-F66093AF3A80}" type="CELLRANGE">
                      <a:rPr lang="ja-JP" altLang="en-US"/>
                      <a:pPr/>
                      <a:t>[CELLRANGE]</a:t>
                    </a:fld>
                    <a:endParaRPr lang="ja-JP" altLang="en-US"/>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28"/>
              <c:delete val="1"/>
              <c:extLst>
                <c:ext xmlns:c15="http://schemas.microsoft.com/office/drawing/2012/chart" uri="{CE6537A1-D6FC-4f65-9D91-7224C49458BB}"/>
              </c:extLst>
            </c:dLbl>
            <c:dLbl>
              <c:idx val="29"/>
              <c:layout>
                <c:manualLayout>
                  <c:x val="-5.5946502057613166E-2"/>
                  <c:y val="-5.2710495963091117E-2"/>
                </c:manualLayout>
              </c:layout>
              <c:tx>
                <c:rich>
                  <a:bodyPr/>
                  <a:lstStyle/>
                  <a:p>
                    <a:fld id="{4AE8E63B-61F0-49A7-851B-3B2F2A32F165}" type="CELLRANGE">
                      <a:rPr lang="ja-JP" altLang="en-US"/>
                      <a:pPr/>
                      <a:t>[CELLRANGE]</a:t>
                    </a:fld>
                    <a:endParaRPr lang="ja-JP" alt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30"/>
              <c:delete val="1"/>
              <c:extLst>
                <c:ext xmlns:c15="http://schemas.microsoft.com/office/drawing/2012/chart" uri="{CE6537A1-D6FC-4f65-9D91-7224C49458BB}"/>
              </c:extLst>
            </c:dLbl>
            <c:dLbl>
              <c:idx val="31"/>
              <c:delete val="1"/>
              <c:extLst>
                <c:ext xmlns:c15="http://schemas.microsoft.com/office/drawing/2012/chart" uri="{CE6537A1-D6FC-4f65-9D91-7224C49458BB}"/>
              </c:extLst>
            </c:dLbl>
            <c:dLbl>
              <c:idx val="32"/>
              <c:delete val="1"/>
              <c:extLst>
                <c:ext xmlns:c15="http://schemas.microsoft.com/office/drawing/2012/chart" uri="{CE6537A1-D6FC-4f65-9D91-7224C49458BB}"/>
              </c:extLst>
            </c:dLbl>
            <c:dLbl>
              <c:idx val="33"/>
              <c:delete val="1"/>
              <c:extLst>
                <c:ext xmlns:c15="http://schemas.microsoft.com/office/drawing/2012/chart" uri="{CE6537A1-D6FC-4f65-9D91-7224C49458BB}"/>
              </c:extLst>
            </c:dLbl>
            <c:dLbl>
              <c:idx val="34"/>
              <c:delete val="1"/>
              <c:extLst>
                <c:ext xmlns:c15="http://schemas.microsoft.com/office/drawing/2012/chart" uri="{CE6537A1-D6FC-4f65-9D91-7224C49458BB}"/>
              </c:extLst>
            </c:dLbl>
            <c:dLbl>
              <c:idx val="35"/>
              <c:delete val="1"/>
              <c:extLst>
                <c:ext xmlns:c15="http://schemas.microsoft.com/office/drawing/2012/chart" uri="{CE6537A1-D6FC-4f65-9D91-7224C49458BB}"/>
              </c:extLst>
            </c:dLbl>
            <c:dLbl>
              <c:idx val="36"/>
              <c:delete val="1"/>
              <c:extLst>
                <c:ext xmlns:c15="http://schemas.microsoft.com/office/drawing/2012/chart" uri="{CE6537A1-D6FC-4f65-9D91-7224C49458BB}"/>
              </c:extLst>
            </c:dLbl>
            <c:dLbl>
              <c:idx val="37"/>
              <c:tx>
                <c:rich>
                  <a:bodyPr/>
                  <a:lstStyle/>
                  <a:p>
                    <a:fld id="{5C5901C2-CE13-400A-B092-02EF2C749DE6}" type="CELLRANGE">
                      <a:rPr lang="ja-JP" altLang="en-US"/>
                      <a:pPr/>
                      <a:t>[CELLRANGE]</a:t>
                    </a:fld>
                    <a:endParaRPr lang="ja-JP" altLang="en-US"/>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38"/>
              <c:tx>
                <c:rich>
                  <a:bodyPr/>
                  <a:lstStyle/>
                  <a:p>
                    <a:fld id="{481A074C-1E11-4D39-AC50-6EFE2DAB3A7A}" type="CELLRANGE">
                      <a:rPr lang="ja-JP" altLang="en-US"/>
                      <a:pPr/>
                      <a:t>[CELLRANGE]</a:t>
                    </a:fld>
                    <a:endParaRPr lang="ja-JP" altLang="en-US"/>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39"/>
              <c:delete val="1"/>
              <c:extLst>
                <c:ext xmlns:c15="http://schemas.microsoft.com/office/drawing/2012/chart" uri="{CE6537A1-D6FC-4f65-9D91-7224C49458BB}"/>
              </c:extLst>
            </c:dLbl>
            <c:dLbl>
              <c:idx val="40"/>
              <c:tx>
                <c:rich>
                  <a:bodyPr/>
                  <a:lstStyle/>
                  <a:p>
                    <a:fld id="{E263CB3C-E58F-4FF6-AED3-11756BAA4670}" type="CELLRANGE">
                      <a:rPr lang="ja-JP" altLang="en-US"/>
                      <a:pPr/>
                      <a:t>[CELLRANGE]</a:t>
                    </a:fld>
                    <a:endParaRPr lang="ja-JP" altLang="en-US"/>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41"/>
              <c:layout>
                <c:manualLayout>
                  <c:x val="7.2016460905349041E-3"/>
                  <c:y val="-1.580161476355248E-2"/>
                </c:manualLayout>
              </c:layout>
              <c:tx>
                <c:rich>
                  <a:bodyPr/>
                  <a:lstStyle/>
                  <a:p>
                    <a:fld id="{DEA48820-7BEB-4790-9D9D-735751ABFD44}" type="CELLRANGE">
                      <a:rPr lang="ja-JP" altLang="en-US"/>
                      <a:pPr/>
                      <a:t>[CELLRANGE]</a:t>
                    </a:fld>
                    <a:endParaRPr lang="ja-JP" alt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42"/>
              <c:tx>
                <c:rich>
                  <a:bodyPr/>
                  <a:lstStyle/>
                  <a:p>
                    <a:fld id="{5EC4F250-2C6D-4CEC-974C-9626572775B0}" type="CELLRANGE">
                      <a:rPr lang="ja-JP" altLang="en-US"/>
                      <a:pPr/>
                      <a:t>[CELLRANGE]</a:t>
                    </a:fld>
                    <a:endParaRPr lang="ja-JP" altLang="en-US"/>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43"/>
              <c:tx>
                <c:rich>
                  <a:bodyPr/>
                  <a:lstStyle/>
                  <a:p>
                    <a:fld id="{9304F797-9B9A-44F5-ACAA-FF0E1EB819A0}" type="CELLRANGE">
                      <a:rPr lang="ja-JP" altLang="en-US"/>
                      <a:pPr/>
                      <a:t>[CELLRANGE]</a:t>
                    </a:fld>
                    <a:endParaRPr lang="ja-JP" altLang="en-US"/>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44"/>
              <c:tx>
                <c:rich>
                  <a:bodyPr/>
                  <a:lstStyle/>
                  <a:p>
                    <a:fld id="{C2251C30-A126-4F76-87EB-F09C22794CF7}" type="CELLRANGE">
                      <a:rPr lang="ja-JP" altLang="en-US"/>
                      <a:pPr/>
                      <a:t>[CELLRANGE]</a:t>
                    </a:fld>
                    <a:endParaRPr lang="ja-JP" altLang="en-US"/>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45"/>
              <c:layout>
                <c:manualLayout>
                  <c:x val="4.11522633744856E-3"/>
                  <c:y val="-2.964244521337947E-2"/>
                </c:manualLayout>
              </c:layout>
              <c:tx>
                <c:rich>
                  <a:bodyPr/>
                  <a:lstStyle/>
                  <a:p>
                    <a:fld id="{D53E4B8E-06D0-4112-822B-77B3BBFE51AF}" type="CELLRANGE">
                      <a:rPr lang="ja-JP" altLang="en-US"/>
                      <a:pPr/>
                      <a:t>[CELLRANGE]</a:t>
                    </a:fld>
                    <a:endParaRPr lang="ja-JP" alt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46"/>
              <c:delete val="1"/>
              <c:extLst>
                <c:ext xmlns:c15="http://schemas.microsoft.com/office/drawing/2012/chart" uri="{CE6537A1-D6FC-4f65-9D91-7224C49458BB}"/>
              </c:extLst>
            </c:dLbl>
            <c:dLbl>
              <c:idx val="47"/>
              <c:layout>
                <c:manualLayout>
                  <c:x val="1.0092511584200122E-2"/>
                  <c:y val="2.6528258362166707E-3"/>
                </c:manualLayout>
              </c:layout>
              <c:tx>
                <c:rich>
                  <a:bodyPr/>
                  <a:lstStyle/>
                  <a:p>
                    <a:fld id="{50A40A82-8F85-4D6D-B7EB-86E3F59C9353}" type="CELLRANGE">
                      <a:rPr lang="ja-JP" altLang="en-US"/>
                      <a:pPr/>
                      <a:t>[CELLRANGE]</a:t>
                    </a:fld>
                    <a:endParaRPr lang="ja-JP" alt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48"/>
              <c:tx>
                <c:rich>
                  <a:bodyPr/>
                  <a:lstStyle/>
                  <a:p>
                    <a:fld id="{E218354E-7568-474B-8CF7-3BDF3AA2203B}" type="CELLRANGE">
                      <a:rPr lang="ja-JP" altLang="en-US"/>
                      <a:pPr/>
                      <a:t>[CELLRANGE]</a:t>
                    </a:fld>
                    <a:endParaRPr lang="ja-JP" altLang="en-US"/>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49"/>
              <c:delete val="1"/>
              <c:extLst>
                <c:ext xmlns:c15="http://schemas.microsoft.com/office/drawing/2012/chart" uri="{CE6537A1-D6FC-4f65-9D91-7224C49458BB}"/>
              </c:extLst>
            </c:dLbl>
            <c:dLbl>
              <c:idx val="50"/>
              <c:delete val="1"/>
              <c:extLst>
                <c:ext xmlns:c15="http://schemas.microsoft.com/office/drawing/2012/chart" uri="{CE6537A1-D6FC-4f65-9D91-7224C49458BB}"/>
              </c:extLst>
            </c:dLbl>
            <c:dLbl>
              <c:idx val="51"/>
              <c:delete val="1"/>
              <c:extLst>
                <c:ext xmlns:c15="http://schemas.microsoft.com/office/drawing/2012/chart" uri="{CE6537A1-D6FC-4f65-9D91-7224C49458BB}"/>
              </c:extLst>
            </c:dLbl>
            <c:dLbl>
              <c:idx val="52"/>
              <c:delete val="1"/>
              <c:extLst>
                <c:ext xmlns:c15="http://schemas.microsoft.com/office/drawing/2012/chart" uri="{CE6537A1-D6FC-4f65-9D91-7224C49458BB}"/>
              </c:extLst>
            </c:dLbl>
            <c:dLbl>
              <c:idx val="53"/>
              <c:delete val="1"/>
              <c:extLst>
                <c:ext xmlns:c15="http://schemas.microsoft.com/office/drawing/2012/chart" uri="{CE6537A1-D6FC-4f65-9D91-7224C49458BB}"/>
              </c:extLst>
            </c:dLbl>
            <c:dLbl>
              <c:idx val="54"/>
              <c:delete val="1"/>
              <c:extLst>
                <c:ext xmlns:c15="http://schemas.microsoft.com/office/drawing/2012/chart" uri="{CE6537A1-D6FC-4f65-9D91-7224C49458BB}"/>
              </c:extLst>
            </c:dLbl>
            <c:dLbl>
              <c:idx val="55"/>
              <c:tx>
                <c:rich>
                  <a:bodyPr/>
                  <a:lstStyle/>
                  <a:p>
                    <a:fld id="{0E3CF629-A1FB-41E4-A592-5B9CFDE1E67F}" type="CELLRANGE">
                      <a:rPr lang="ja-JP" altLang="en-US"/>
                      <a:pPr/>
                      <a:t>[CELLRANGE]</a:t>
                    </a:fld>
                    <a:endParaRPr lang="ja-JP" altLang="en-US"/>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56"/>
              <c:delete val="1"/>
              <c:extLst>
                <c:ext xmlns:c15="http://schemas.microsoft.com/office/drawing/2012/chart" uri="{CE6537A1-D6FC-4f65-9D91-7224C49458BB}"/>
              </c:extLst>
            </c:dLbl>
            <c:dLbl>
              <c:idx val="57"/>
              <c:delete val="1"/>
              <c:extLst>
                <c:ext xmlns:c15="http://schemas.microsoft.com/office/drawing/2012/chart" uri="{CE6537A1-D6FC-4f65-9D91-7224C49458BB}"/>
              </c:extLst>
            </c:dLbl>
            <c:dLbl>
              <c:idx val="58"/>
              <c:delete val="1"/>
              <c:extLst>
                <c:ext xmlns:c15="http://schemas.microsoft.com/office/drawing/2012/chart" uri="{CE6537A1-D6FC-4f65-9D91-7224C49458BB}"/>
              </c:extLst>
            </c:dLbl>
            <c:dLbl>
              <c:idx val="59"/>
              <c:delete val="1"/>
              <c:extLst>
                <c:ext xmlns:c15="http://schemas.microsoft.com/office/drawing/2012/chart" uri="{CE6537A1-D6FC-4f65-9D91-7224C49458BB}"/>
              </c:extLst>
            </c:dLbl>
            <c:dLbl>
              <c:idx val="60"/>
              <c:tx>
                <c:rich>
                  <a:bodyPr/>
                  <a:lstStyle/>
                  <a:p>
                    <a:fld id="{898D2DB9-F7FE-4205-B561-7BE607C3229B}" type="CELLRANGE">
                      <a:rPr lang="ja-JP" altLang="en-US"/>
                      <a:pPr/>
                      <a:t>[CELLRANGE]</a:t>
                    </a:fld>
                    <a:endParaRPr lang="ja-JP" altLang="en-US"/>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61"/>
              <c:delete val="1"/>
              <c:extLst>
                <c:ext xmlns:c15="http://schemas.microsoft.com/office/drawing/2012/chart" uri="{CE6537A1-D6FC-4f65-9D91-7224C49458BB}"/>
              </c:extLst>
            </c:dLbl>
            <c:dLbl>
              <c:idx val="62"/>
              <c:layout>
                <c:manualLayout>
                  <c:x val="3.6008230452674823E-2"/>
                  <c:y val="-2.2722029988465973E-2"/>
                </c:manualLayout>
              </c:layout>
              <c:tx>
                <c:rich>
                  <a:bodyPr/>
                  <a:lstStyle/>
                  <a:p>
                    <a:fld id="{F00B8AF2-2AAB-4BE9-B5C2-68A43CF6161B}" type="CELLRANGE">
                      <a:rPr lang="ja-JP" altLang="en-US"/>
                      <a:pPr/>
                      <a:t>[CELLRANGE]</a:t>
                    </a:fld>
                    <a:endParaRPr lang="ja-JP" alt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63"/>
              <c:layout>
                <c:manualLayout>
                  <c:x val="-0.12860082304526751"/>
                  <c:y val="-4.8096885813148874E-2"/>
                </c:manualLayout>
              </c:layout>
              <c:tx>
                <c:rich>
                  <a:bodyPr/>
                  <a:lstStyle/>
                  <a:p>
                    <a:fld id="{8F6DB677-C165-4A52-8AE7-001EE47449A4}" type="CELLRANGE">
                      <a:rPr lang="en-US" altLang="ja-JP"/>
                      <a:pPr/>
                      <a:t>[CELLRANGE]</a:t>
                    </a:fld>
                    <a:endParaRPr lang="ja-JP" alt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64"/>
              <c:layout>
                <c:manualLayout>
                  <c:x val="2.9835390946501981E-2"/>
                  <c:y val="-2.964244521337947E-2"/>
                </c:manualLayout>
              </c:layout>
              <c:tx>
                <c:rich>
                  <a:bodyPr/>
                  <a:lstStyle/>
                  <a:p>
                    <a:fld id="{B2755D4D-1911-4F65-B2BB-C80E48FE3241}" type="CELLRANGE">
                      <a:rPr lang="ja-JP" altLang="en-US"/>
                      <a:pPr/>
                      <a:t>[CELLRANGE]</a:t>
                    </a:fld>
                    <a:endParaRPr lang="ja-JP" alt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65"/>
              <c:layout>
                <c:manualLayout>
                  <c:x val="-0.20606493632740353"/>
                  <c:y val="-5.5017301038062287E-2"/>
                </c:manualLayout>
              </c:layout>
              <c:tx>
                <c:rich>
                  <a:bodyPr/>
                  <a:lstStyle/>
                  <a:p>
                    <a:fld id="{DDC8FF70-D23F-4262-901B-7F36173A66AE}" type="CELLRANGE">
                      <a:rPr lang="ja-JP" altLang="en-US"/>
                      <a:pPr/>
                      <a:t>[CELLRANGE]</a:t>
                    </a:fld>
                    <a:endParaRPr lang="ja-JP" alt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66"/>
              <c:tx>
                <c:rich>
                  <a:bodyPr/>
                  <a:lstStyle/>
                  <a:p>
                    <a:fld id="{9D861221-6694-4140-B15C-1D539AC265E6}" type="CELLRANGE">
                      <a:rPr lang="ja-JP" altLang="en-US"/>
                      <a:pPr/>
                      <a:t>[CELLRANGE]</a:t>
                    </a:fld>
                    <a:endParaRPr lang="ja-JP" altLang="en-US"/>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67"/>
              <c:delete val="1"/>
              <c:extLst>
                <c:ext xmlns:c15="http://schemas.microsoft.com/office/drawing/2012/chart" uri="{CE6537A1-D6FC-4f65-9D91-7224C49458BB}"/>
              </c:extLst>
            </c:dLbl>
            <c:dLbl>
              <c:idx val="68"/>
              <c:delete val="1"/>
              <c:extLst>
                <c:ext xmlns:c15="http://schemas.microsoft.com/office/drawing/2012/chart" uri="{CE6537A1-D6FC-4f65-9D91-7224C49458BB}"/>
              </c:extLst>
            </c:dLbl>
            <c:dLbl>
              <c:idx val="69"/>
              <c:delete val="1"/>
              <c:extLst>
                <c:ext xmlns:c15="http://schemas.microsoft.com/office/drawing/2012/chart" uri="{CE6537A1-D6FC-4f65-9D91-7224C49458BB}"/>
              </c:extLst>
            </c:dLbl>
            <c:dLbl>
              <c:idx val="70"/>
              <c:tx>
                <c:rich>
                  <a:bodyPr/>
                  <a:lstStyle/>
                  <a:p>
                    <a:fld id="{948EA9ED-B13F-4A9B-80A3-A3942C00EF53}" type="CELLRANGE">
                      <a:rPr lang="ja-JP" altLang="en-US"/>
                      <a:pPr/>
                      <a:t>[CELLRANGE]</a:t>
                    </a:fld>
                    <a:endParaRPr lang="ja-JP" altLang="en-US"/>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71"/>
              <c:layout>
                <c:manualLayout>
                  <c:x val="-0.1949588477366255"/>
                  <c:y val="4.9596309111879198E-3"/>
                </c:manualLayout>
              </c:layout>
              <c:tx>
                <c:rich>
                  <a:bodyPr/>
                  <a:lstStyle/>
                  <a:p>
                    <a:fld id="{19C069B7-1BB5-497E-9D3F-B2E172614958}" type="CELLRANGE">
                      <a:rPr lang="ja-JP" altLang="en-US"/>
                      <a:pPr/>
                      <a:t>[CELLRANGE]</a:t>
                    </a:fld>
                    <a:endParaRPr lang="ja-JP" alt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72"/>
              <c:delete val="1"/>
              <c:extLst>
                <c:ext xmlns:c15="http://schemas.microsoft.com/office/drawing/2012/chart" uri="{CE6537A1-D6FC-4f65-9D91-7224C49458BB}"/>
              </c:extLst>
            </c:dLbl>
            <c:dLbl>
              <c:idx val="73"/>
              <c:delete val="1"/>
              <c:extLst>
                <c:ext xmlns:c15="http://schemas.microsoft.com/office/drawing/2012/chart" uri="{CE6537A1-D6FC-4f65-9D91-7224C49458BB}"/>
              </c:extLst>
            </c:dLbl>
            <c:dLbl>
              <c:idx val="74"/>
              <c:delete val="1"/>
              <c:extLst>
                <c:ext xmlns:c15="http://schemas.microsoft.com/office/drawing/2012/chart" uri="{CE6537A1-D6FC-4f65-9D91-7224C49458BB}"/>
              </c:extLst>
            </c:dLbl>
            <c:dLbl>
              <c:idx val="75"/>
              <c:delete val="1"/>
              <c:extLst>
                <c:ext xmlns:c15="http://schemas.microsoft.com/office/drawing/2012/chart" uri="{CE6537A1-D6FC-4f65-9D91-7224C49458BB}"/>
              </c:extLst>
            </c:dLbl>
            <c:dLbl>
              <c:idx val="76"/>
              <c:layout>
                <c:manualLayout>
                  <c:x val="6.893004115226338E-2"/>
                  <c:y val="-4.3483275663206547E-2"/>
                </c:manualLayout>
              </c:layout>
              <c:tx>
                <c:rich>
                  <a:bodyPr/>
                  <a:lstStyle/>
                  <a:p>
                    <a:fld id="{74EDA595-A300-4196-94B1-8E84E6333DC5}" type="CELLRANGE">
                      <a:rPr lang="ja-JP" altLang="en-US"/>
                      <a:pPr/>
                      <a:t>[CELLRANGE]</a:t>
                    </a:fld>
                    <a:endParaRPr lang="ja-JP" alt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77"/>
              <c:delete val="1"/>
              <c:extLst>
                <c:ext xmlns:c15="http://schemas.microsoft.com/office/drawing/2012/chart" uri="{CE6537A1-D6FC-4f65-9D91-7224C49458BB}"/>
              </c:extLst>
            </c:dLbl>
            <c:dLbl>
              <c:idx val="78"/>
              <c:delete val="1"/>
              <c:extLst>
                <c:ext xmlns:c15="http://schemas.microsoft.com/office/drawing/2012/chart" uri="{CE6537A1-D6FC-4f65-9D91-7224C49458BB}"/>
              </c:extLst>
            </c:dLbl>
            <c:dLbl>
              <c:idx val="79"/>
              <c:delete val="1"/>
              <c:extLst>
                <c:ext xmlns:c15="http://schemas.microsoft.com/office/drawing/2012/chart" uri="{CE6537A1-D6FC-4f65-9D91-7224C49458BB}"/>
              </c:extLst>
            </c:dLbl>
            <c:dLbl>
              <c:idx val="80"/>
              <c:delete val="1"/>
              <c:extLst>
                <c:ext xmlns:c15="http://schemas.microsoft.com/office/drawing/2012/chart" uri="{CE6537A1-D6FC-4f65-9D91-7224C49458BB}"/>
              </c:extLst>
            </c:dLbl>
            <c:dLbl>
              <c:idx val="81"/>
              <c:delete val="1"/>
              <c:extLst>
                <c:ext xmlns:c15="http://schemas.microsoft.com/office/drawing/2012/chart" uri="{CE6537A1-D6FC-4f65-9D91-7224C49458BB}"/>
              </c:extLst>
            </c:dLbl>
            <c:dLbl>
              <c:idx val="82"/>
              <c:delete val="1"/>
              <c:extLst>
                <c:ext xmlns:c15="http://schemas.microsoft.com/office/drawing/2012/chart" uri="{CE6537A1-D6FC-4f65-9D91-7224C49458BB}"/>
              </c:extLst>
            </c:dLbl>
            <c:dLbl>
              <c:idx val="83"/>
              <c:delete val="1"/>
              <c:extLst>
                <c:ext xmlns:c15="http://schemas.microsoft.com/office/drawing/2012/chart" uri="{CE6537A1-D6FC-4f65-9D91-7224C49458BB}"/>
              </c:extLst>
            </c:dLbl>
            <c:dLbl>
              <c:idx val="84"/>
              <c:delete val="1"/>
              <c:extLst>
                <c:ext xmlns:c15="http://schemas.microsoft.com/office/drawing/2012/chart" uri="{CE6537A1-D6FC-4f65-9D91-7224C49458BB}"/>
              </c:extLst>
            </c:dLbl>
            <c:dLbl>
              <c:idx val="85"/>
              <c:delete val="1"/>
              <c:extLst>
                <c:ext xmlns:c15="http://schemas.microsoft.com/office/drawing/2012/chart" uri="{CE6537A1-D6FC-4f65-9D91-7224C49458BB}"/>
              </c:extLst>
            </c:dLbl>
            <c:dLbl>
              <c:idx val="86"/>
              <c:tx>
                <c:rich>
                  <a:bodyPr/>
                  <a:lstStyle/>
                  <a:p>
                    <a:fld id="{85F06476-1D86-4307-8CC9-26D6DC3A41B8}" type="CELLRANGE">
                      <a:rPr lang="ja-JP" altLang="en-US"/>
                      <a:pPr/>
                      <a:t>[CELLRANGE]</a:t>
                    </a:fld>
                    <a:endParaRPr lang="ja-JP" altLang="en-US"/>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87"/>
              <c:delete val="1"/>
              <c:extLst>
                <c:ext xmlns:c15="http://schemas.microsoft.com/office/drawing/2012/chart" uri="{CE6537A1-D6FC-4f65-9D91-7224C49458BB}"/>
              </c:extLst>
            </c:dLbl>
            <c:dLbl>
              <c:idx val="88"/>
              <c:delete val="1"/>
              <c:extLst>
                <c:ext xmlns:c15="http://schemas.microsoft.com/office/drawing/2012/chart" uri="{CE6537A1-D6FC-4f65-9D91-7224C49458BB}"/>
              </c:extLst>
            </c:dLbl>
            <c:dLbl>
              <c:idx val="89"/>
              <c:tx>
                <c:rich>
                  <a:bodyPr/>
                  <a:lstStyle/>
                  <a:p>
                    <a:fld id="{BD60AF6C-5FC9-4EF9-A5A4-4D24CD9D2A63}" type="CELLRANGE">
                      <a:rPr lang="ja-JP" altLang="en-US"/>
                      <a:pPr/>
                      <a:t>[CELLRANGE]</a:t>
                    </a:fld>
                    <a:endParaRPr lang="ja-JP" altLang="en-US"/>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90"/>
              <c:tx>
                <c:rich>
                  <a:bodyPr/>
                  <a:lstStyle/>
                  <a:p>
                    <a:fld id="{E48DA58A-869F-4327-914A-D7103FA47E2D}" type="CELLRANGE">
                      <a:rPr lang="ja-JP" altLang="en-US"/>
                      <a:pPr/>
                      <a:t>[CELLRANGE]</a:t>
                    </a:fld>
                    <a:endParaRPr lang="ja-JP" altLang="en-US"/>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91"/>
              <c:tx>
                <c:rich>
                  <a:bodyPr/>
                  <a:lstStyle/>
                  <a:p>
                    <a:fld id="{1FB37695-4762-413F-B401-D195C94F6C32}" type="CELLRANGE">
                      <a:rPr lang="ja-JP" altLang="en-US"/>
                      <a:pPr/>
                      <a:t>[CELLRANGE]</a:t>
                    </a:fld>
                    <a:endParaRPr lang="ja-JP" altLang="en-US"/>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92"/>
              <c:layout>
                <c:manualLayout>
                  <c:x val="3.8065843621399101E-2"/>
                  <c:y val="-3.1949250288350634E-2"/>
                </c:manualLayout>
              </c:layout>
              <c:tx>
                <c:rich>
                  <a:bodyPr/>
                  <a:lstStyle/>
                  <a:p>
                    <a:fld id="{2CF9A4C8-FCB4-4DD0-9335-BCCCE1B70773}" type="CELLRANGE">
                      <a:rPr lang="ja-JP" altLang="en-US"/>
                      <a:pPr/>
                      <a:t>[CELLRANGE]</a:t>
                    </a:fld>
                    <a:endParaRPr lang="ja-JP" alt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93"/>
              <c:delete val="1"/>
              <c:extLst>
                <c:ext xmlns:c15="http://schemas.microsoft.com/office/drawing/2012/chart" uri="{CE6537A1-D6FC-4f65-9D91-7224C49458BB}"/>
              </c:extLst>
            </c:dLbl>
            <c:dLbl>
              <c:idx val="94"/>
              <c:layout>
                <c:manualLayout>
                  <c:x val="-9.4135802469135804E-2"/>
                  <c:y val="-4.5790080738177627E-2"/>
                </c:manualLayout>
              </c:layout>
              <c:tx>
                <c:rich>
                  <a:bodyPr/>
                  <a:lstStyle/>
                  <a:p>
                    <a:fld id="{E3462E59-72A5-4E9E-A124-0C7A70AEDC39}" type="CELLRANGE">
                      <a:rPr lang="en-US" altLang="ja-JP"/>
                      <a:pPr/>
                      <a:t>[CELLRANGE]</a:t>
                    </a:fld>
                    <a:endParaRPr lang="ja-JP" alt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95"/>
              <c:layout>
                <c:manualLayout>
                  <c:x val="-0.23559670781893005"/>
                  <c:y val="-2.041522491349481E-2"/>
                </c:manualLayout>
              </c:layout>
              <c:tx>
                <c:rich>
                  <a:bodyPr/>
                  <a:lstStyle/>
                  <a:p>
                    <a:fld id="{62E94068-E2DC-4FC6-B628-68F26838A163}" type="CELLRANGE">
                      <a:rPr lang="ja-JP" altLang="en-US"/>
                      <a:pPr/>
                      <a:t>[CELLRANGE]</a:t>
                    </a:fld>
                    <a:endParaRPr lang="ja-JP" alt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96"/>
              <c:delete val="1"/>
              <c:extLst>
                <c:ext xmlns:c15="http://schemas.microsoft.com/office/drawing/2012/chart" uri="{CE6537A1-D6FC-4f65-9D91-7224C49458BB}"/>
              </c:extLst>
            </c:dLbl>
            <c:dLbl>
              <c:idx val="97"/>
              <c:tx>
                <c:rich>
                  <a:bodyPr/>
                  <a:lstStyle/>
                  <a:p>
                    <a:fld id="{5925A6C9-CBE7-45C8-B842-E293B343FBBA}" type="CELLRANGE">
                      <a:rPr lang="ja-JP" altLang="en-US"/>
                      <a:pPr/>
                      <a:t>[CELLRANGE]</a:t>
                    </a:fld>
                    <a:endParaRPr lang="ja-JP" altLang="en-US"/>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98"/>
              <c:delete val="1"/>
              <c:extLst>
                <c:ext xmlns:c15="http://schemas.microsoft.com/office/drawing/2012/chart" uri="{CE6537A1-D6FC-4f65-9D91-7224C49458BB}"/>
              </c:extLst>
            </c:dLbl>
            <c:dLbl>
              <c:idx val="99"/>
              <c:layout>
                <c:manualLayout>
                  <c:x val="-0.24948559670781892"/>
                  <c:y val="-1.8108419838523643E-2"/>
                </c:manualLayout>
              </c:layout>
              <c:tx>
                <c:rich>
                  <a:bodyPr/>
                  <a:lstStyle/>
                  <a:p>
                    <a:fld id="{91D7603F-2BF4-4FDA-B565-1BC65CFDF5B0}" type="CELLRANGE">
                      <a:rPr lang="en-US" altLang="ja-JP"/>
                      <a:pPr/>
                      <a:t>[CELLRANGE]</a:t>
                    </a:fld>
                    <a:endParaRPr lang="ja-JP" alt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100"/>
              <c:tx>
                <c:rich>
                  <a:bodyPr/>
                  <a:lstStyle/>
                  <a:p>
                    <a:fld id="{927BC042-BECA-4EA3-BF85-60790EA230EE}" type="CELLRANGE">
                      <a:rPr lang="ja-JP" altLang="en-US"/>
                      <a:pPr/>
                      <a:t>[CELLRANGE]</a:t>
                    </a:fld>
                    <a:endParaRPr lang="ja-JP" altLang="en-US"/>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101"/>
              <c:tx>
                <c:rich>
                  <a:bodyPr/>
                  <a:lstStyle/>
                  <a:p>
                    <a:fld id="{94D514BC-EC59-4CB3-9770-56DF1EF02A8A}" type="CELLRANGE">
                      <a:rPr lang="ja-JP" altLang="en-US"/>
                      <a:pPr/>
                      <a:t>[CELLRANGE]</a:t>
                    </a:fld>
                    <a:endParaRPr lang="ja-JP" altLang="en-US"/>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102"/>
              <c:layout>
                <c:manualLayout>
                  <c:x val="-0.16310699588477368"/>
                  <c:y val="2.8027681660899653E-2"/>
                </c:manualLayout>
              </c:layout>
              <c:tx>
                <c:rich>
                  <a:bodyPr/>
                  <a:lstStyle/>
                  <a:p>
                    <a:fld id="{17CBBA7F-96E8-4466-A282-11CDC7E3997D}" type="CELLRANGE">
                      <a:rPr lang="ja-JP" altLang="en-US"/>
                      <a:pPr/>
                      <a:t>[CELLRANGE]</a:t>
                    </a:fld>
                    <a:endParaRPr lang="ja-JP" alt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103"/>
              <c:layout>
                <c:manualLayout>
                  <c:x val="0.20936213991769548"/>
                  <c:y val="-5.2364475201845527E-2"/>
                </c:manualLayout>
              </c:layout>
              <c:tx>
                <c:rich>
                  <a:bodyPr/>
                  <a:lstStyle/>
                  <a:p>
                    <a:fld id="{3608FF39-7592-43B1-94E4-060E1074CDD1}" type="CELLRANGE">
                      <a:rPr lang="ja-JP" altLang="en-US"/>
                      <a:pPr/>
                      <a:t>[CELLRANGE]</a:t>
                    </a:fld>
                    <a:endParaRPr lang="ja-JP" alt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104"/>
              <c:delete val="1"/>
              <c:extLst>
                <c:ext xmlns:c15="http://schemas.microsoft.com/office/drawing/2012/chart" uri="{CE6537A1-D6FC-4f65-9D91-7224C49458BB}"/>
              </c:extLst>
            </c:dLbl>
            <c:dLbl>
              <c:idx val="105"/>
              <c:layout>
                <c:manualLayout>
                  <c:x val="9.7181069958847663E-2"/>
                  <c:y val="-3.6562860438292967E-2"/>
                </c:manualLayout>
              </c:layout>
              <c:tx>
                <c:rich>
                  <a:bodyPr/>
                  <a:lstStyle/>
                  <a:p>
                    <a:fld id="{074C7BD0-BDEF-4BE2-B1EA-86DB1A931253}" type="CELLRANGE">
                      <a:rPr lang="ja-JP" altLang="en-US"/>
                      <a:pPr/>
                      <a:t>[CELLRANGE]</a:t>
                    </a:fld>
                    <a:endParaRPr lang="ja-JP" alt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t"/>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xVal>
            <c:numRef>
              <c:f>グラフ!$M$4:$M$109</c:f>
              <c:numCache>
                <c:formatCode>0.0_ </c:formatCode>
                <c:ptCount val="106"/>
                <c:pt idx="0">
                  <c:v>1.6184026177401187</c:v>
                </c:pt>
                <c:pt idx="1">
                  <c:v>-0.42553854358425508</c:v>
                </c:pt>
                <c:pt idx="2">
                  <c:v>4.581594999830481E-3</c:v>
                </c:pt>
                <c:pt idx="3">
                  <c:v>-1.2792729558526668</c:v>
                </c:pt>
                <c:pt idx="4">
                  <c:v>-0.39355901048543829</c:v>
                </c:pt>
                <c:pt idx="5">
                  <c:v>-1.7958936080335517</c:v>
                </c:pt>
                <c:pt idx="6">
                  <c:v>-1.4500748174463471</c:v>
                </c:pt>
                <c:pt idx="7">
                  <c:v>6.1759900597714912E-2</c:v>
                </c:pt>
                <c:pt idx="8">
                  <c:v>-4.6089013060294715</c:v>
                </c:pt>
                <c:pt idx="9">
                  <c:v>-0.70675684467384992</c:v>
                </c:pt>
                <c:pt idx="10">
                  <c:v>-0.40455483848503149</c:v>
                </c:pt>
                <c:pt idx="11">
                  <c:v>-1.8458329935317042</c:v>
                </c:pt>
                <c:pt idx="12">
                  <c:v>0.74194349427254824</c:v>
                </c:pt>
                <c:pt idx="13">
                  <c:v>-1.3737454447491713</c:v>
                </c:pt>
                <c:pt idx="14">
                  <c:v>0.18033157919332732</c:v>
                </c:pt>
                <c:pt idx="15">
                  <c:v>0.52963238198040385</c:v>
                </c:pt>
                <c:pt idx="16">
                  <c:v>2.4232972273103393</c:v>
                </c:pt>
                <c:pt idx="17">
                  <c:v>1.3527617396499476</c:v>
                </c:pt>
                <c:pt idx="18">
                  <c:v>-0.67715974097494502</c:v>
                </c:pt>
                <c:pt idx="19">
                  <c:v>1.0854714873598375</c:v>
                </c:pt>
                <c:pt idx="20">
                  <c:v>-0.66341495597545364</c:v>
                </c:pt>
                <c:pt idx="21">
                  <c:v>-0.40308872808508567</c:v>
                </c:pt>
                <c:pt idx="22">
                  <c:v>-4.9657159246162683</c:v>
                </c:pt>
                <c:pt idx="23">
                  <c:v>-1.2068837548553453</c:v>
                </c:pt>
                <c:pt idx="24">
                  <c:v>1.0500099420611497</c:v>
                </c:pt>
                <c:pt idx="25">
                  <c:v>43.876560834876564</c:v>
                </c:pt>
                <c:pt idx="26">
                  <c:v>0.31933717148818452</c:v>
                </c:pt>
                <c:pt idx="27">
                  <c:v>-14.690792735056441</c:v>
                </c:pt>
                <c:pt idx="28">
                  <c:v>-0.56472739967910512</c:v>
                </c:pt>
                <c:pt idx="29">
                  <c:v>4.8356902585210788</c:v>
                </c:pt>
                <c:pt idx="30">
                  <c:v>-0.96790775966418729</c:v>
                </c:pt>
                <c:pt idx="31">
                  <c:v>-0.54447674977985439</c:v>
                </c:pt>
                <c:pt idx="32">
                  <c:v>-0.20543871979239881</c:v>
                </c:pt>
                <c:pt idx="33">
                  <c:v>-0.27498733188982538</c:v>
                </c:pt>
                <c:pt idx="34">
                  <c:v>-1.1568527374571964</c:v>
                </c:pt>
                <c:pt idx="35">
                  <c:v>1.3931714075484527</c:v>
                </c:pt>
                <c:pt idx="36">
                  <c:v>-1.8274149816323857</c:v>
                </c:pt>
                <c:pt idx="37">
                  <c:v>-4.0483889737502077</c:v>
                </c:pt>
                <c:pt idx="38">
                  <c:v>5.5079935087962042</c:v>
                </c:pt>
                <c:pt idx="39">
                  <c:v>-2.6830736638007266</c:v>
                </c:pt>
                <c:pt idx="40">
                  <c:v>-10.920964737295925</c:v>
                </c:pt>
                <c:pt idx="41">
                  <c:v>22.646365924662085</c:v>
                </c:pt>
                <c:pt idx="42">
                  <c:v>19.147585087091539</c:v>
                </c:pt>
                <c:pt idx="43">
                  <c:v>-2.8021951337963191</c:v>
                </c:pt>
                <c:pt idx="44">
                  <c:v>4.0424329002504304</c:v>
                </c:pt>
                <c:pt idx="45">
                  <c:v>26.407947051422905</c:v>
                </c:pt>
                <c:pt idx="46">
                  <c:v>-1.1188254989586035</c:v>
                </c:pt>
                <c:pt idx="47">
                  <c:v>13.013562437518498</c:v>
                </c:pt>
                <c:pt idx="48">
                  <c:v>9.3978592955522782</c:v>
                </c:pt>
                <c:pt idx="49">
                  <c:v>0.42425569698430277</c:v>
                </c:pt>
                <c:pt idx="50">
                  <c:v>-1.691249978237424</c:v>
                </c:pt>
                <c:pt idx="51">
                  <c:v>-1.3457977152502054</c:v>
                </c:pt>
                <c:pt idx="52">
                  <c:v>-1.1707807862566808</c:v>
                </c:pt>
                <c:pt idx="53">
                  <c:v>-2.0075632970257202</c:v>
                </c:pt>
                <c:pt idx="54">
                  <c:v>-1.6063072069405664</c:v>
                </c:pt>
                <c:pt idx="55">
                  <c:v>-4.9698393601161159</c:v>
                </c:pt>
                <c:pt idx="56">
                  <c:v>0.76375188647174097</c:v>
                </c:pt>
                <c:pt idx="57">
                  <c:v>1.322248316951077</c:v>
                </c:pt>
                <c:pt idx="58">
                  <c:v>-1.3928048799484616E-2</c:v>
                </c:pt>
                <c:pt idx="59">
                  <c:v>-0.72416690567320585</c:v>
                </c:pt>
                <c:pt idx="60">
                  <c:v>4.6535260413278188</c:v>
                </c:pt>
                <c:pt idx="61">
                  <c:v>-8.9615998196684199E-2</c:v>
                </c:pt>
                <c:pt idx="62">
                  <c:v>0</c:v>
                </c:pt>
                <c:pt idx="63">
                  <c:v>0</c:v>
                </c:pt>
                <c:pt idx="64">
                  <c:v>0</c:v>
                </c:pt>
                <c:pt idx="65">
                  <c:v>0</c:v>
                </c:pt>
                <c:pt idx="66">
                  <c:v>4.3001934349408932</c:v>
                </c:pt>
                <c:pt idx="67">
                  <c:v>-4.3066992998406521E-3</c:v>
                </c:pt>
                <c:pt idx="68">
                  <c:v>0</c:v>
                </c:pt>
                <c:pt idx="69">
                  <c:v>-9.2364955196582499E-2</c:v>
                </c:pt>
                <c:pt idx="70">
                  <c:v>-11.997547930356095</c:v>
                </c:pt>
                <c:pt idx="71">
                  <c:v>-5.8481311215836191</c:v>
                </c:pt>
                <c:pt idx="72">
                  <c:v>-0.88067419086741494</c:v>
                </c:pt>
                <c:pt idx="73">
                  <c:v>-6.597496799755893E-3</c:v>
                </c:pt>
                <c:pt idx="74">
                  <c:v>0</c:v>
                </c:pt>
                <c:pt idx="75">
                  <c:v>-2.200723342218573</c:v>
                </c:pt>
                <c:pt idx="76">
                  <c:v>1.2442695700539614</c:v>
                </c:pt>
                <c:pt idx="77">
                  <c:v>0</c:v>
                </c:pt>
                <c:pt idx="78">
                  <c:v>-0.31942880338818114</c:v>
                </c:pt>
                <c:pt idx="79">
                  <c:v>-1.345889347150202</c:v>
                </c:pt>
                <c:pt idx="80">
                  <c:v>-6.7624342197497897E-2</c:v>
                </c:pt>
                <c:pt idx="81">
                  <c:v>0.10290262369619252</c:v>
                </c:pt>
                <c:pt idx="82">
                  <c:v>-0.62795341067676569</c:v>
                </c:pt>
                <c:pt idx="83">
                  <c:v>-0.20204833949252424</c:v>
                </c:pt>
                <c:pt idx="84">
                  <c:v>-2.2141015996180782</c:v>
                </c:pt>
                <c:pt idx="85">
                  <c:v>0.28286767528953388</c:v>
                </c:pt>
                <c:pt idx="86">
                  <c:v>-8.0390498505025558</c:v>
                </c:pt>
                <c:pt idx="87">
                  <c:v>-0.35892215228671986</c:v>
                </c:pt>
                <c:pt idx="88">
                  <c:v>-1.8281480368323586</c:v>
                </c:pt>
                <c:pt idx="89">
                  <c:v>0</c:v>
                </c:pt>
                <c:pt idx="90">
                  <c:v>-0.10876706529597568</c:v>
                </c:pt>
                <c:pt idx="91">
                  <c:v>-1.2906353114522464</c:v>
                </c:pt>
                <c:pt idx="92">
                  <c:v>0.27736976128973728</c:v>
                </c:pt>
                <c:pt idx="93">
                  <c:v>0</c:v>
                </c:pt>
                <c:pt idx="94">
                  <c:v>-2.7856097598969325E-2</c:v>
                </c:pt>
                <c:pt idx="95">
                  <c:v>0</c:v>
                </c:pt>
                <c:pt idx="96">
                  <c:v>-0.90752233756642164</c:v>
                </c:pt>
                <c:pt idx="97">
                  <c:v>-4.0410584217504812</c:v>
                </c:pt>
                <c:pt idx="98">
                  <c:v>-0.90743070566642503</c:v>
                </c:pt>
                <c:pt idx="99">
                  <c:v>-3.370862705175278</c:v>
                </c:pt>
                <c:pt idx="100">
                  <c:v>-7.9875527227044616</c:v>
                </c:pt>
                <c:pt idx="101">
                  <c:v>-1.7834316696340129</c:v>
                </c:pt>
                <c:pt idx="102">
                  <c:v>-1.6184026177401192</c:v>
                </c:pt>
                <c:pt idx="103">
                  <c:v>-3.6102968598664215E-2</c:v>
                </c:pt>
                <c:pt idx="104">
                  <c:v>-2.1707597109196817</c:v>
                </c:pt>
                <c:pt idx="105">
                  <c:v>2.693977859900322E-2</c:v>
                </c:pt>
              </c:numCache>
            </c:numRef>
          </c:xVal>
          <c:yVal>
            <c:numRef>
              <c:f>グラフ!$P$4:$P$109</c:f>
              <c:numCache>
                <c:formatCode>0.0_ </c:formatCode>
                <c:ptCount val="106"/>
                <c:pt idx="0">
                  <c:v>35.723999999999997</c:v>
                </c:pt>
                <c:pt idx="1">
                  <c:v>0.63</c:v>
                </c:pt>
                <c:pt idx="2">
                  <c:v>0.72899999999999998</c:v>
                </c:pt>
                <c:pt idx="3">
                  <c:v>1.7490000000000001</c:v>
                </c:pt>
                <c:pt idx="4">
                  <c:v>1.6879999999999999</c:v>
                </c:pt>
                <c:pt idx="5">
                  <c:v>0</c:v>
                </c:pt>
                <c:pt idx="6">
                  <c:v>0</c:v>
                </c:pt>
                <c:pt idx="7">
                  <c:v>0.60499999999999998</c:v>
                </c:pt>
                <c:pt idx="8">
                  <c:v>12.082000000000001</c:v>
                </c:pt>
                <c:pt idx="9">
                  <c:v>1.42</c:v>
                </c:pt>
                <c:pt idx="10">
                  <c:v>0.152</c:v>
                </c:pt>
                <c:pt idx="11">
                  <c:v>0</c:v>
                </c:pt>
                <c:pt idx="12">
                  <c:v>2.2530000000000001</c:v>
                </c:pt>
                <c:pt idx="13">
                  <c:v>3.028</c:v>
                </c:pt>
                <c:pt idx="14">
                  <c:v>2.2530000000000001</c:v>
                </c:pt>
                <c:pt idx="15">
                  <c:v>2.9129999999999998</c:v>
                </c:pt>
                <c:pt idx="16">
                  <c:v>1.123</c:v>
                </c:pt>
                <c:pt idx="17">
                  <c:v>2.9750000000000001</c:v>
                </c:pt>
                <c:pt idx="18">
                  <c:v>3.63</c:v>
                </c:pt>
                <c:pt idx="19">
                  <c:v>0.23</c:v>
                </c:pt>
                <c:pt idx="20">
                  <c:v>0.42799999999999999</c:v>
                </c:pt>
                <c:pt idx="21">
                  <c:v>0</c:v>
                </c:pt>
                <c:pt idx="22">
                  <c:v>0.58099999999999996</c:v>
                </c:pt>
                <c:pt idx="23">
                  <c:v>0.39500000000000002</c:v>
                </c:pt>
                <c:pt idx="24">
                  <c:v>0.312</c:v>
                </c:pt>
                <c:pt idx="25">
                  <c:v>8.8320000000000007</c:v>
                </c:pt>
                <c:pt idx="26">
                  <c:v>1.292</c:v>
                </c:pt>
                <c:pt idx="27">
                  <c:v>1.7999999999999999E-2</c:v>
                </c:pt>
                <c:pt idx="28">
                  <c:v>8.8999999999999996E-2</c:v>
                </c:pt>
                <c:pt idx="29">
                  <c:v>10.734</c:v>
                </c:pt>
                <c:pt idx="30">
                  <c:v>0.93</c:v>
                </c:pt>
                <c:pt idx="31">
                  <c:v>0.109</c:v>
                </c:pt>
                <c:pt idx="32">
                  <c:v>0.81100000000000005</c:v>
                </c:pt>
                <c:pt idx="33">
                  <c:v>1.06</c:v>
                </c:pt>
                <c:pt idx="34">
                  <c:v>0.23200000000000001</c:v>
                </c:pt>
                <c:pt idx="35">
                  <c:v>1.6579999999999999</c:v>
                </c:pt>
                <c:pt idx="36">
                  <c:v>2.3039999999999998</c:v>
                </c:pt>
                <c:pt idx="37">
                  <c:v>1.6379999999999999</c:v>
                </c:pt>
                <c:pt idx="38">
                  <c:v>2.06</c:v>
                </c:pt>
                <c:pt idx="39">
                  <c:v>0.88900000000000001</c:v>
                </c:pt>
                <c:pt idx="40">
                  <c:v>1.1399999999999999</c:v>
                </c:pt>
                <c:pt idx="41">
                  <c:v>5.9320000000000004</c:v>
                </c:pt>
                <c:pt idx="42">
                  <c:v>15.91</c:v>
                </c:pt>
                <c:pt idx="43">
                  <c:v>8.1890000000000001</c:v>
                </c:pt>
                <c:pt idx="44">
                  <c:v>4.952</c:v>
                </c:pt>
                <c:pt idx="45">
                  <c:v>13.079000000000001</c:v>
                </c:pt>
                <c:pt idx="46">
                  <c:v>0.66100000000000003</c:v>
                </c:pt>
                <c:pt idx="47">
                  <c:v>2.665</c:v>
                </c:pt>
                <c:pt idx="48">
                  <c:v>8.8420000000000005</c:v>
                </c:pt>
                <c:pt idx="49">
                  <c:v>2.5369999999999999</c:v>
                </c:pt>
                <c:pt idx="50">
                  <c:v>3.5999999999999997E-2</c:v>
                </c:pt>
                <c:pt idx="51">
                  <c:v>0.152</c:v>
                </c:pt>
                <c:pt idx="52">
                  <c:v>0.30199999999999999</c:v>
                </c:pt>
                <c:pt idx="53">
                  <c:v>0.26800000000000002</c:v>
                </c:pt>
                <c:pt idx="54">
                  <c:v>0.14000000000000001</c:v>
                </c:pt>
                <c:pt idx="55">
                  <c:v>1.6E-2</c:v>
                </c:pt>
                <c:pt idx="56">
                  <c:v>0.48</c:v>
                </c:pt>
                <c:pt idx="57">
                  <c:v>3.42</c:v>
                </c:pt>
                <c:pt idx="58">
                  <c:v>0.248</c:v>
                </c:pt>
                <c:pt idx="59">
                  <c:v>8.8999999999999996E-2</c:v>
                </c:pt>
                <c:pt idx="60">
                  <c:v>6.0919999999999996</c:v>
                </c:pt>
                <c:pt idx="61">
                  <c:v>0.68</c:v>
                </c:pt>
                <c:pt idx="62">
                  <c:v>28.305</c:v>
                </c:pt>
                <c:pt idx="63">
                  <c:v>10.624000000000001</c:v>
                </c:pt>
                <c:pt idx="64">
                  <c:v>17.305</c:v>
                </c:pt>
                <c:pt idx="65">
                  <c:v>19.512</c:v>
                </c:pt>
                <c:pt idx="66">
                  <c:v>3.645</c:v>
                </c:pt>
                <c:pt idx="67">
                  <c:v>0.45100000000000001</c:v>
                </c:pt>
                <c:pt idx="68">
                  <c:v>0.42099999999999999</c:v>
                </c:pt>
                <c:pt idx="69">
                  <c:v>3.7490000000000001</c:v>
                </c:pt>
                <c:pt idx="70">
                  <c:v>91.328999999999994</c:v>
                </c:pt>
                <c:pt idx="71">
                  <c:v>14.965999999999999</c:v>
                </c:pt>
                <c:pt idx="72">
                  <c:v>1.8759999999999999</c:v>
                </c:pt>
                <c:pt idx="73">
                  <c:v>2.012</c:v>
                </c:pt>
                <c:pt idx="74">
                  <c:v>0</c:v>
                </c:pt>
                <c:pt idx="75">
                  <c:v>1.792</c:v>
                </c:pt>
                <c:pt idx="76">
                  <c:v>20.59</c:v>
                </c:pt>
                <c:pt idx="77">
                  <c:v>0</c:v>
                </c:pt>
                <c:pt idx="78">
                  <c:v>0.501</c:v>
                </c:pt>
                <c:pt idx="79">
                  <c:v>3.2000000000000001E-2</c:v>
                </c:pt>
                <c:pt idx="80">
                  <c:v>0.443</c:v>
                </c:pt>
                <c:pt idx="81">
                  <c:v>0.47799999999999998</c:v>
                </c:pt>
                <c:pt idx="82">
                  <c:v>2.1160000000000001</c:v>
                </c:pt>
                <c:pt idx="83">
                  <c:v>2.5219999999999998</c:v>
                </c:pt>
                <c:pt idx="84">
                  <c:v>0.42199999999999999</c:v>
                </c:pt>
                <c:pt idx="85">
                  <c:v>0.56399999999999995</c:v>
                </c:pt>
                <c:pt idx="86">
                  <c:v>4.1580000000000004</c:v>
                </c:pt>
                <c:pt idx="87">
                  <c:v>0.216</c:v>
                </c:pt>
                <c:pt idx="88">
                  <c:v>0.88100000000000001</c:v>
                </c:pt>
                <c:pt idx="89">
                  <c:v>9.5180000000000007</c:v>
                </c:pt>
                <c:pt idx="90">
                  <c:v>22.640999999999998</c:v>
                </c:pt>
                <c:pt idx="91">
                  <c:v>6.4980000000000002</c:v>
                </c:pt>
                <c:pt idx="92">
                  <c:v>30.95</c:v>
                </c:pt>
                <c:pt idx="93">
                  <c:v>1.8420000000000001</c:v>
                </c:pt>
                <c:pt idx="94">
                  <c:v>9.9149999999999991</c:v>
                </c:pt>
                <c:pt idx="95">
                  <c:v>17.73</c:v>
                </c:pt>
                <c:pt idx="96">
                  <c:v>4.88</c:v>
                </c:pt>
                <c:pt idx="97">
                  <c:v>2.4409999999999998</c:v>
                </c:pt>
                <c:pt idx="98">
                  <c:v>0.69099999999999995</c:v>
                </c:pt>
                <c:pt idx="99">
                  <c:v>7.65</c:v>
                </c:pt>
                <c:pt idx="100">
                  <c:v>32.238</c:v>
                </c:pt>
                <c:pt idx="101">
                  <c:v>5.8559999999999999</c:v>
                </c:pt>
                <c:pt idx="102">
                  <c:v>44.426000000000002</c:v>
                </c:pt>
                <c:pt idx="103">
                  <c:v>10.076000000000001</c:v>
                </c:pt>
                <c:pt idx="104">
                  <c:v>4.7039999999999997</c:v>
                </c:pt>
                <c:pt idx="105">
                  <c:v>13.930999999999999</c:v>
                </c:pt>
              </c:numCache>
            </c:numRef>
          </c:yVal>
          <c:smooth val="0"/>
          <c:extLst>
            <c:ext xmlns:c15="http://schemas.microsoft.com/office/drawing/2012/chart" uri="{02D57815-91ED-43cb-92C2-25804820EDAC}">
              <c15:datalabelsRange>
                <c15:f>グラフ!$B$4:$B$109</c15:f>
                <c15:dlblRangeCache>
                  <c:ptCount val="106"/>
                  <c:pt idx="0">
                    <c:v>耕種農業</c:v>
                  </c:pt>
                  <c:pt idx="1">
                    <c:v>畜産</c:v>
                  </c:pt>
                  <c:pt idx="2">
                    <c:v>農業サービス</c:v>
                  </c:pt>
                  <c:pt idx="3">
                    <c:v>林業</c:v>
                  </c:pt>
                  <c:pt idx="4">
                    <c:v>漁業</c:v>
                  </c:pt>
                  <c:pt idx="5">
                    <c:v>金属鉱物</c:v>
                  </c:pt>
                  <c:pt idx="6">
                    <c:v>石炭・原油・天然ガス</c:v>
                  </c:pt>
                  <c:pt idx="7">
                    <c:v>非金属鉱物</c:v>
                  </c:pt>
                  <c:pt idx="8">
                    <c:v>食料品</c:v>
                  </c:pt>
                  <c:pt idx="9">
                    <c:v>飲料</c:v>
                  </c:pt>
                  <c:pt idx="10">
                    <c:v>飼料・有機質肥料</c:v>
                  </c:pt>
                  <c:pt idx="11">
                    <c:v>たばこ</c:v>
                  </c:pt>
                  <c:pt idx="12">
                    <c:v>繊維工業製品</c:v>
                  </c:pt>
                  <c:pt idx="13">
                    <c:v>衣服・繊維既製品</c:v>
                  </c:pt>
                  <c:pt idx="14">
                    <c:v>木材・木製品</c:v>
                  </c:pt>
                  <c:pt idx="15">
                    <c:v>家具・装備品</c:v>
                  </c:pt>
                  <c:pt idx="16">
                    <c:v>パルプ・紙・加工紙</c:v>
                  </c:pt>
                  <c:pt idx="17">
                    <c:v>紙加工品</c:v>
                  </c:pt>
                  <c:pt idx="18">
                    <c:v>印刷・製版・製本</c:v>
                  </c:pt>
                  <c:pt idx="19">
                    <c:v>化学肥料</c:v>
                  </c:pt>
                  <c:pt idx="20">
                    <c:v>無機化学工業製品</c:v>
                  </c:pt>
                  <c:pt idx="21">
                    <c:v>石油化学基礎製品</c:v>
                  </c:pt>
                  <c:pt idx="22">
                    <c:v>有機化学工業製品</c:v>
                  </c:pt>
                  <c:pt idx="23">
                    <c:v>合成樹脂</c:v>
                  </c:pt>
                  <c:pt idx="24">
                    <c:v>化学繊維</c:v>
                  </c:pt>
                  <c:pt idx="25">
                    <c:v>医薬品</c:v>
                  </c:pt>
                  <c:pt idx="26">
                    <c:v>化学最終製品</c:v>
                  </c:pt>
                  <c:pt idx="27">
                    <c:v>石油製品</c:v>
                  </c:pt>
                  <c:pt idx="28">
                    <c:v>石炭製品</c:v>
                  </c:pt>
                  <c:pt idx="29">
                    <c:v>プラスチック製品</c:v>
                  </c:pt>
                  <c:pt idx="30">
                    <c:v>ゴム製品</c:v>
                  </c:pt>
                  <c:pt idx="31">
                    <c:v>なめし革・毛皮・同製品</c:v>
                  </c:pt>
                  <c:pt idx="32">
                    <c:v>ガラス・ガラス製品</c:v>
                  </c:pt>
                  <c:pt idx="33">
                    <c:v>セメント・セメント製品</c:v>
                  </c:pt>
                  <c:pt idx="34">
                    <c:v>陶磁器</c:v>
                  </c:pt>
                  <c:pt idx="35">
                    <c:v>他の窯業・土石製品</c:v>
                  </c:pt>
                  <c:pt idx="36">
                    <c:v>銑鉄・粗鋼</c:v>
                  </c:pt>
                  <c:pt idx="37">
                    <c:v>鋼材</c:v>
                  </c:pt>
                  <c:pt idx="38">
                    <c:v>鋳鍛造品</c:v>
                  </c:pt>
                  <c:pt idx="39">
                    <c:v>他の鉄鋼製品</c:v>
                  </c:pt>
                  <c:pt idx="40">
                    <c:v>非鉄金属製錬・精製</c:v>
                  </c:pt>
                  <c:pt idx="41">
                    <c:v>非鉄金属加工製品</c:v>
                  </c:pt>
                  <c:pt idx="42">
                    <c:v>建設・建築用金属製品</c:v>
                  </c:pt>
                  <c:pt idx="43">
                    <c:v>他の金属製品</c:v>
                  </c:pt>
                  <c:pt idx="44">
                    <c:v>はん用機械</c:v>
                  </c:pt>
                  <c:pt idx="45">
                    <c:v>生産用機械</c:v>
                  </c:pt>
                  <c:pt idx="46">
                    <c:v>業務用機械</c:v>
                  </c:pt>
                  <c:pt idx="47">
                    <c:v>電子デバイス</c:v>
                  </c:pt>
                  <c:pt idx="48">
                    <c:v>その他の電子部品</c:v>
                  </c:pt>
                  <c:pt idx="49">
                    <c:v>産業用電気機器</c:v>
                  </c:pt>
                  <c:pt idx="50">
                    <c:v>民生用電気機器</c:v>
                  </c:pt>
                  <c:pt idx="51">
                    <c:v>電子応用装置・電気計測器</c:v>
                  </c:pt>
                  <c:pt idx="52">
                    <c:v>その他の電気機械</c:v>
                  </c:pt>
                  <c:pt idx="53">
                    <c:v>通信機械・同関連機器</c:v>
                  </c:pt>
                  <c:pt idx="54">
                    <c:v>電子計算機・同附属装置</c:v>
                  </c:pt>
                  <c:pt idx="55">
                    <c:v>乗用車</c:v>
                  </c:pt>
                  <c:pt idx="56">
                    <c:v>その他の自動車</c:v>
                  </c:pt>
                  <c:pt idx="57">
                    <c:v>自動車部品・同附属品</c:v>
                  </c:pt>
                  <c:pt idx="58">
                    <c:v>船舶・同修理</c:v>
                  </c:pt>
                  <c:pt idx="59">
                    <c:v>他の輸送機械・同修理</c:v>
                  </c:pt>
                  <c:pt idx="60">
                    <c:v>他の製造工業製品</c:v>
                  </c:pt>
                  <c:pt idx="61">
                    <c:v>再生資源回収・加工処理</c:v>
                  </c:pt>
                  <c:pt idx="62">
                    <c:v>建築</c:v>
                  </c:pt>
                  <c:pt idx="63">
                    <c:v>建設補修</c:v>
                  </c:pt>
                  <c:pt idx="64">
                    <c:v>公共事業</c:v>
                  </c:pt>
                  <c:pt idx="65">
                    <c:v>他の土木建設</c:v>
                  </c:pt>
                  <c:pt idx="66">
                    <c:v>電力</c:v>
                  </c:pt>
                  <c:pt idx="67">
                    <c:v>ガス・熱供給</c:v>
                  </c:pt>
                  <c:pt idx="68">
                    <c:v>水道</c:v>
                  </c:pt>
                  <c:pt idx="69">
                    <c:v>廃棄物処理</c:v>
                  </c:pt>
                  <c:pt idx="70">
                    <c:v>商業</c:v>
                  </c:pt>
                  <c:pt idx="71">
                    <c:v>金融・保険</c:v>
                  </c:pt>
                  <c:pt idx="72">
                    <c:v>不動産仲介及び賃貸</c:v>
                  </c:pt>
                  <c:pt idx="73">
                    <c:v>住宅賃貸料</c:v>
                  </c:pt>
                  <c:pt idx="74">
                    <c:v>住宅賃貸料（帰属家賃）</c:v>
                  </c:pt>
                  <c:pt idx="75">
                    <c:v>鉄道輸送</c:v>
                  </c:pt>
                  <c:pt idx="76">
                    <c:v>道路輸送</c:v>
                  </c:pt>
                  <c:pt idx="77">
                    <c:v>自家輸送</c:v>
                  </c:pt>
                  <c:pt idx="78">
                    <c:v>水運</c:v>
                  </c:pt>
                  <c:pt idx="79">
                    <c:v>航空輸送</c:v>
                  </c:pt>
                  <c:pt idx="80">
                    <c:v>貨物利用運送</c:v>
                  </c:pt>
                  <c:pt idx="81">
                    <c:v>倉庫</c:v>
                  </c:pt>
                  <c:pt idx="82">
                    <c:v>運輸附帯サービス</c:v>
                  </c:pt>
                  <c:pt idx="83">
                    <c:v>郵便・信書便</c:v>
                  </c:pt>
                  <c:pt idx="84">
                    <c:v>通信</c:v>
                  </c:pt>
                  <c:pt idx="85">
                    <c:v>放送</c:v>
                  </c:pt>
                  <c:pt idx="86">
                    <c:v>情報サービス</c:v>
                  </c:pt>
                  <c:pt idx="87">
                    <c:v>インターネット附随サービス</c:v>
                  </c:pt>
                  <c:pt idx="88">
                    <c:v>映像・音声・文字情報制作</c:v>
                  </c:pt>
                  <c:pt idx="89">
                    <c:v>公務</c:v>
                  </c:pt>
                  <c:pt idx="90">
                    <c:v>教育</c:v>
                  </c:pt>
                  <c:pt idx="91">
                    <c:v>研究</c:v>
                  </c:pt>
                  <c:pt idx="92">
                    <c:v>医療</c:v>
                  </c:pt>
                  <c:pt idx="93">
                    <c:v>保健衛生</c:v>
                  </c:pt>
                  <c:pt idx="94">
                    <c:v>社会保険・社会福祉</c:v>
                  </c:pt>
                  <c:pt idx="95">
                    <c:v>介護</c:v>
                  </c:pt>
                  <c:pt idx="96">
                    <c:v>他の非営利団体サービス</c:v>
                  </c:pt>
                  <c:pt idx="97">
                    <c:v>物品賃貸サービス</c:v>
                  </c:pt>
                  <c:pt idx="98">
                    <c:v>広告</c:v>
                  </c:pt>
                  <c:pt idx="99">
                    <c:v>自動車整備・機械修理</c:v>
                  </c:pt>
                  <c:pt idx="100">
                    <c:v>他の対事業所サービス</c:v>
                  </c:pt>
                  <c:pt idx="101">
                    <c:v>宿泊業</c:v>
                  </c:pt>
                  <c:pt idx="102">
                    <c:v>飲食サービス</c:v>
                  </c:pt>
                  <c:pt idx="103">
                    <c:v>洗濯・理美容・浴場</c:v>
                  </c:pt>
                  <c:pt idx="104">
                    <c:v>娯楽サービス</c:v>
                  </c:pt>
                  <c:pt idx="105">
                    <c:v>他の対個人サービス</c:v>
                  </c:pt>
                </c15:dlblRangeCache>
              </c15:datalabelsRange>
            </c:ext>
          </c:extLst>
        </c:ser>
        <c:dLbls>
          <c:dLblPos val="t"/>
          <c:showLegendKey val="0"/>
          <c:showVal val="1"/>
          <c:showCatName val="0"/>
          <c:showSerName val="0"/>
          <c:showPercent val="0"/>
          <c:showBubbleSize val="0"/>
        </c:dLbls>
        <c:axId val="337452600"/>
        <c:axId val="337451816"/>
      </c:scatterChart>
      <c:valAx>
        <c:axId val="337452600"/>
        <c:scaling>
          <c:orientation val="minMax"/>
          <c:max val="20"/>
          <c:min val="-1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solidFill>
                      <a:sysClr val="windowText" lastClr="000000"/>
                    </a:solidFill>
                  </a:rPr>
                  <a:t>（純）稼ぐ力</a:t>
                </a:r>
              </a:p>
            </c:rich>
          </c:tx>
          <c:layout>
            <c:manualLayout>
              <c:xMode val="edge"/>
              <c:yMode val="edge"/>
              <c:x val="0.45004374453193352"/>
              <c:y val="0.9377162629757785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0_ " sourceLinked="0"/>
        <c:majorTickMark val="cross"/>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ja-JP"/>
          </a:p>
        </c:txPr>
        <c:crossAx val="337451816"/>
        <c:crosses val="autoZero"/>
        <c:crossBetween val="midCat"/>
      </c:valAx>
      <c:valAx>
        <c:axId val="337451816"/>
        <c:scaling>
          <c:orientation val="minMax"/>
          <c:max val="45"/>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solidFill>
                      <a:sysClr val="windowText" lastClr="000000"/>
                    </a:solidFill>
                  </a:rPr>
                  <a:t>雇用力（千人）</a:t>
                </a:r>
              </a:p>
            </c:rich>
          </c:tx>
          <c:overlay val="0"/>
          <c:spPr>
            <a:noFill/>
            <a:ln>
              <a:noFill/>
            </a:ln>
            <a:effectLst/>
          </c:spPr>
          <c:txPr>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0_ " sourceLinked="0"/>
        <c:majorTickMark val="cross"/>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ja-JP"/>
          </a:p>
        </c:txPr>
        <c:crossAx val="337452600"/>
        <c:crosses val="autoZero"/>
        <c:crossBetween val="midCat"/>
      </c:valAx>
      <c:spPr>
        <a:noFill/>
        <a:ln>
          <a:solidFill>
            <a:schemeClr val="bg1">
              <a:lumMod val="50000"/>
            </a:schemeClr>
          </a:solid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E4C37-BF7D-46B4-B9D6-BF6CCA0A5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6</Pages>
  <Words>829</Words>
  <Characters>4728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BeaTomo</dc:creator>
  <cp:keywords/>
  <dc:description/>
  <cp:lastModifiedBy>Ryo</cp:lastModifiedBy>
  <cp:revision>10</cp:revision>
  <dcterms:created xsi:type="dcterms:W3CDTF">2017-06-24T08:56:00Z</dcterms:created>
  <dcterms:modified xsi:type="dcterms:W3CDTF">2017-06-27T03:02:00Z</dcterms:modified>
</cp:coreProperties>
</file>